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17D0" w:rsidRPr="00A16DF9" w:rsidRDefault="00A06EF0" w:rsidP="008D17D0">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w:t>
      </w:r>
      <w:r w:rsidR="00D40785">
        <w:rPr>
          <w:rFonts w:cs="Arial"/>
          <w:b/>
          <w:sz w:val="22"/>
          <w:lang w:val="en-US"/>
        </w:rPr>
        <w:t>#</w:t>
      </w:r>
      <w:r>
        <w:rPr>
          <w:rFonts w:cs="Arial"/>
          <w:b/>
          <w:sz w:val="22"/>
          <w:lang w:val="en-US"/>
        </w:rPr>
        <w:t>95</w:t>
      </w:r>
      <w:r w:rsidR="008D17D0" w:rsidRPr="00A16DF9">
        <w:rPr>
          <w:rFonts w:cs="Arial"/>
          <w:b/>
          <w:i/>
          <w:sz w:val="22"/>
          <w:lang w:val="en-US"/>
        </w:rPr>
        <w:tab/>
      </w:r>
      <w:r>
        <w:rPr>
          <w:rFonts w:cs="Arial"/>
          <w:b/>
          <w:i/>
          <w:sz w:val="22"/>
          <w:lang w:val="en-US"/>
        </w:rPr>
        <w:t>RP</w:t>
      </w:r>
      <w:r w:rsidR="005B3B9E">
        <w:rPr>
          <w:rFonts w:cs="Arial"/>
          <w:b/>
          <w:i/>
          <w:sz w:val="22"/>
          <w:lang w:val="en-US"/>
        </w:rPr>
        <w:t>-22</w:t>
      </w:r>
      <w:r w:rsidR="00602418">
        <w:rPr>
          <w:rFonts w:cs="Arial"/>
          <w:b/>
          <w:i/>
          <w:sz w:val="22"/>
          <w:lang w:val="en-US" w:eastAsia="zh-CN"/>
        </w:rPr>
        <w:t>0183</w:t>
      </w:r>
    </w:p>
    <w:p w:rsidR="008D17D0" w:rsidRDefault="00602418" w:rsidP="008D17D0">
      <w:pPr>
        <w:tabs>
          <w:tab w:val="left" w:pos="1701"/>
          <w:tab w:val="right" w:pos="9639"/>
        </w:tabs>
        <w:spacing w:after="0"/>
        <w:rPr>
          <w:rFonts w:cs="Arial"/>
          <w:b/>
          <w:color w:val="000000"/>
          <w:kern w:val="2"/>
          <w:sz w:val="24"/>
        </w:rPr>
      </w:pPr>
      <w:r>
        <w:rPr>
          <w:rFonts w:cs="Arial"/>
          <w:b/>
          <w:sz w:val="22"/>
          <w:szCs w:val="22"/>
          <w:lang w:val="en-US"/>
        </w:rPr>
        <w:t>E-meeting, M</w:t>
      </w:r>
      <w:r>
        <w:rPr>
          <w:rFonts w:cs="Arial" w:hint="eastAsia"/>
          <w:b/>
          <w:sz w:val="22"/>
          <w:szCs w:val="22"/>
          <w:lang w:val="en-US"/>
        </w:rPr>
        <w:t>arch</w:t>
      </w:r>
      <w:r w:rsidR="005B3B9E">
        <w:rPr>
          <w:rFonts w:cs="Arial"/>
          <w:b/>
          <w:sz w:val="22"/>
          <w:szCs w:val="22"/>
          <w:lang w:val="en-US"/>
        </w:rPr>
        <w:t xml:space="preserve"> 2022</w:t>
      </w:r>
      <w:r w:rsidR="008D17D0">
        <w:rPr>
          <w:rFonts w:cs="Arial"/>
          <w:b/>
          <w:sz w:val="22"/>
          <w:szCs w:val="22"/>
          <w:lang w:val="en-US"/>
        </w:rPr>
        <w:tab/>
      </w:r>
      <w:bookmarkEnd w:id="0"/>
      <w:bookmarkEnd w:id="1"/>
      <w:bookmarkEnd w:id="2"/>
      <w:bookmarkEnd w:id="3"/>
    </w:p>
    <w:p w:rsidR="008D17D0" w:rsidRDefault="008D17D0" w:rsidP="008D17D0">
      <w:pPr>
        <w:tabs>
          <w:tab w:val="left" w:pos="1701"/>
          <w:tab w:val="right" w:pos="9639"/>
        </w:tabs>
        <w:spacing w:before="100" w:beforeAutospacing="1" w:after="100" w:afterAutospacing="1"/>
        <w:rPr>
          <w:rFonts w:cs="Arial"/>
          <w:b/>
          <w:color w:val="000000"/>
          <w:kern w:val="2"/>
          <w:sz w:val="24"/>
        </w:rPr>
      </w:pPr>
    </w:p>
    <w:p w:rsidR="008D17D0" w:rsidRDefault="008D17D0" w:rsidP="008D17D0">
      <w:pPr>
        <w:pStyle w:val="3GPPHeader"/>
        <w:rPr>
          <w:sz w:val="22"/>
          <w:szCs w:val="22"/>
        </w:rPr>
      </w:pPr>
      <w:r>
        <w:rPr>
          <w:sz w:val="22"/>
          <w:szCs w:val="22"/>
        </w:rPr>
        <w:t>Agenda Item:</w:t>
      </w:r>
      <w:r>
        <w:rPr>
          <w:sz w:val="22"/>
          <w:szCs w:val="22"/>
        </w:rPr>
        <w:tab/>
      </w:r>
      <w:r w:rsidR="00602418">
        <w:rPr>
          <w:sz w:val="22"/>
          <w:szCs w:val="22"/>
        </w:rPr>
        <w:t>9.11</w:t>
      </w:r>
    </w:p>
    <w:p w:rsidR="008D17D0" w:rsidRDefault="008D17D0" w:rsidP="008D17D0">
      <w:pPr>
        <w:pStyle w:val="3GPPHeader"/>
        <w:rPr>
          <w:sz w:val="22"/>
          <w:szCs w:val="22"/>
        </w:rPr>
      </w:pPr>
      <w:r>
        <w:rPr>
          <w:sz w:val="22"/>
          <w:szCs w:val="22"/>
        </w:rPr>
        <w:t>Source:</w:t>
      </w:r>
      <w:r>
        <w:rPr>
          <w:sz w:val="22"/>
          <w:szCs w:val="22"/>
        </w:rPr>
        <w:tab/>
      </w:r>
      <w:r>
        <w:rPr>
          <w:rFonts w:hint="eastAsia"/>
          <w:sz w:val="22"/>
          <w:szCs w:val="22"/>
        </w:rPr>
        <w:t>OPPO</w:t>
      </w:r>
    </w:p>
    <w:p w:rsidR="008D17D0" w:rsidRDefault="008D17D0" w:rsidP="008D17D0">
      <w:pPr>
        <w:pStyle w:val="3GPPHeader"/>
        <w:rPr>
          <w:sz w:val="22"/>
          <w:szCs w:val="22"/>
        </w:rPr>
      </w:pPr>
      <w:r>
        <w:rPr>
          <w:sz w:val="22"/>
          <w:szCs w:val="22"/>
        </w:rPr>
        <w:t>Title:</w:t>
      </w:r>
      <w:r>
        <w:rPr>
          <w:sz w:val="22"/>
          <w:szCs w:val="22"/>
        </w:rPr>
        <w:tab/>
      </w:r>
      <w:r w:rsidR="00C91526">
        <w:rPr>
          <w:sz w:val="22"/>
          <w:szCs w:val="22"/>
        </w:rPr>
        <w:t>Discussion on meeting schedule</w:t>
      </w:r>
    </w:p>
    <w:p w:rsidR="008D17D0" w:rsidRDefault="008D17D0" w:rsidP="008D17D0">
      <w:pPr>
        <w:pStyle w:val="3GPPHeader"/>
      </w:pPr>
      <w:r>
        <w:rPr>
          <w:sz w:val="22"/>
          <w:szCs w:val="22"/>
        </w:rPr>
        <w:t>Document for:</w:t>
      </w:r>
      <w:r>
        <w:rPr>
          <w:sz w:val="22"/>
          <w:szCs w:val="22"/>
        </w:rPr>
        <w:tab/>
        <w:t>Discussion, Decision</w:t>
      </w:r>
    </w:p>
    <w:p w:rsidR="008D17D0" w:rsidRDefault="008D17D0" w:rsidP="008D17D0">
      <w:pPr>
        <w:pStyle w:val="1"/>
      </w:pPr>
      <w:bookmarkStart w:id="4" w:name="_Ref488331639"/>
      <w:r>
        <w:t>Introduction</w:t>
      </w:r>
      <w:bookmarkEnd w:id="4"/>
    </w:p>
    <w:p w:rsidR="00CF0B22" w:rsidRDefault="00CF0B22" w:rsidP="008D17D0">
      <w:pPr>
        <w:pStyle w:val="a7"/>
        <w:spacing w:before="120"/>
      </w:pPr>
      <w:r>
        <w:t>Since RAN#96 meeting is confirmed to be a F2F meeting during 6~9 June, Chair suggests to discuss whether WG meetings in May should be shifted one week early in order to have two weeks gap between May WG meetings and RAN#95.</w:t>
      </w:r>
    </w:p>
    <w:p w:rsidR="00CF0B22" w:rsidRDefault="00CF0B22" w:rsidP="008D17D0">
      <w:pPr>
        <w:pStyle w:val="a7"/>
        <w:spacing w:before="120"/>
      </w:pPr>
      <w:r>
        <w:rPr>
          <w:rFonts w:hint="eastAsia"/>
        </w:rPr>
        <w:t>A</w:t>
      </w:r>
      <w:r>
        <w:t>nother issue is about coming F2F meeting this year.</w:t>
      </w:r>
    </w:p>
    <w:p w:rsidR="00D40785" w:rsidRDefault="00D40785" w:rsidP="00D40785">
      <w:pPr>
        <w:pStyle w:val="1"/>
      </w:pPr>
      <w:r>
        <w:rPr>
          <w:rFonts w:hint="eastAsia"/>
        </w:rPr>
        <w:t>D</w:t>
      </w:r>
      <w:r>
        <w:t>iscussion</w:t>
      </w:r>
    </w:p>
    <w:p w:rsidR="00D40785" w:rsidRDefault="00691925" w:rsidP="00D40785">
      <w:r>
        <w:t xml:space="preserve">RAN2 have a </w:t>
      </w:r>
      <w:r w:rsidR="00D62347">
        <w:t>tight</w:t>
      </w:r>
      <w:r>
        <w:t xml:space="preserve"> schedule on ASN.1 after RAN#95 meeting as proposed in [1]. In addition at last RAN meeting it is concluded that there is one </w:t>
      </w:r>
      <w:r w:rsidR="00D62347">
        <w:t>A</w:t>
      </w:r>
      <w:r>
        <w:t>d</w:t>
      </w:r>
      <w:r w:rsidR="00D62347">
        <w:t xml:space="preserve"> </w:t>
      </w:r>
      <w:r>
        <w:t xml:space="preserve">hoc meeting </w:t>
      </w:r>
      <w:bookmarkStart w:id="5" w:name="_GoBack"/>
      <w:bookmarkEnd w:id="5"/>
      <w:r>
        <w:t>during 20~22 April. So if the May WG meetings are shifted one week earlier, the consequence would be:</w:t>
      </w:r>
    </w:p>
    <w:p w:rsidR="00691925" w:rsidRDefault="00691925" w:rsidP="00D40785">
      <w:r>
        <w:t>1, the Ad</w:t>
      </w:r>
      <w:r w:rsidR="00D62347">
        <w:t xml:space="preserve"> </w:t>
      </w:r>
      <w:r>
        <w:t>hoc meeting for ASN.1 need be discussed again</w:t>
      </w:r>
    </w:p>
    <w:p w:rsidR="00691925" w:rsidRDefault="00691925" w:rsidP="00D40785">
      <w:r>
        <w:t>2, the time for ASN.1 review in general is shortened for one week, which may hurt the quality of the specification</w:t>
      </w:r>
    </w:p>
    <w:p w:rsidR="00691925" w:rsidRDefault="00246454" w:rsidP="00D40785">
      <w:r>
        <w:t>We think if it is stil</w:t>
      </w:r>
      <w:r w:rsidR="00F86672">
        <w:rPr>
          <w:rFonts w:hint="eastAsia"/>
        </w:rPr>
        <w:t>l</w:t>
      </w:r>
      <w:r>
        <w:t xml:space="preserve"> possible to change the logistics of the June meeting, one week shift later would be preferred. But in case this is not possible, then one week shift earlier is necessary since at least one week email post email discussion after May meeting is necessary obviously.</w:t>
      </w:r>
    </w:p>
    <w:p w:rsidR="00246454" w:rsidRPr="00F205C1" w:rsidRDefault="00963BD5" w:rsidP="00D40785">
      <w:pPr>
        <w:rPr>
          <w:b/>
        </w:rPr>
      </w:pPr>
      <w:r>
        <w:rPr>
          <w:b/>
        </w:rPr>
        <w:t>Proposal1</w:t>
      </w:r>
      <w:r w:rsidR="00410924" w:rsidRPr="00F205C1">
        <w:rPr>
          <w:b/>
        </w:rPr>
        <w:t>: One week shift earlier</w:t>
      </w:r>
      <w:r w:rsidR="00D62347" w:rsidRPr="00D62347">
        <w:rPr>
          <w:b/>
        </w:rPr>
        <w:t xml:space="preserve"> </w:t>
      </w:r>
      <w:r w:rsidR="00D62347" w:rsidRPr="00F205C1">
        <w:rPr>
          <w:b/>
        </w:rPr>
        <w:t>WG meetings</w:t>
      </w:r>
      <w:r w:rsidR="00410924" w:rsidRPr="00F205C1">
        <w:rPr>
          <w:b/>
        </w:rPr>
        <w:t xml:space="preserve"> is necessary </w:t>
      </w:r>
      <w:r w:rsidR="006F1691" w:rsidRPr="00F205C1">
        <w:rPr>
          <w:b/>
        </w:rPr>
        <w:t>in M</w:t>
      </w:r>
      <w:r w:rsidR="00B32813" w:rsidRPr="00F205C1">
        <w:rPr>
          <w:b/>
        </w:rPr>
        <w:t>ay</w:t>
      </w:r>
      <w:r w:rsidR="006F1691" w:rsidRPr="00F205C1">
        <w:rPr>
          <w:b/>
        </w:rPr>
        <w:t xml:space="preserve"> </w:t>
      </w:r>
      <w:r w:rsidR="00410924" w:rsidRPr="00F205C1">
        <w:rPr>
          <w:b/>
        </w:rPr>
        <w:t>for RAN2 to get ready for ASN.1 frozen.</w:t>
      </w:r>
    </w:p>
    <w:p w:rsidR="006F1691" w:rsidRDefault="006F1691" w:rsidP="00D40785">
      <w:r>
        <w:t>If RAN decide</w:t>
      </w:r>
      <w:r w:rsidR="00D62347">
        <w:t>s</w:t>
      </w:r>
      <w:r>
        <w:t xml:space="preserve"> to shift </w:t>
      </w:r>
      <w:r w:rsidR="00B32813">
        <w:t>WG meetings in May one week earlier, then RAN2’s ASN.1 review plan need</w:t>
      </w:r>
      <w:r w:rsidR="00D62347">
        <w:t>s</w:t>
      </w:r>
      <w:r w:rsidR="00B32813">
        <w:t xml:space="preserve"> be also </w:t>
      </w:r>
      <w:proofErr w:type="gramStart"/>
      <w:r w:rsidR="00B32813">
        <w:t>reviewed</w:t>
      </w:r>
      <w:proofErr w:type="gramEnd"/>
      <w:r w:rsidR="00B32813">
        <w:t xml:space="preserve"> again. </w:t>
      </w:r>
    </w:p>
    <w:p w:rsidR="00DA6EC6" w:rsidRDefault="00DA6EC6" w:rsidP="00D40785">
      <w:r>
        <w:rPr>
          <w:rFonts w:hint="eastAsia"/>
        </w:rPr>
        <w:t>T</w:t>
      </w:r>
      <w:r>
        <w:t>he schedule captured in Annex is proposed by RRC rapporteur for ASN.1 review</w:t>
      </w:r>
      <w:r w:rsidR="00963BD5">
        <w:t xml:space="preserve"> </w:t>
      </w:r>
      <w:r w:rsidR="00963BD5">
        <w:rPr>
          <w:rFonts w:hint="eastAsia"/>
        </w:rPr>
        <w:t>in</w:t>
      </w:r>
      <w:r w:rsidR="00963BD5">
        <w:t xml:space="preserve"> [1]</w:t>
      </w:r>
      <w:r>
        <w:t xml:space="preserve">. In case RAN2 meeting shifts one week earlier, the time slot D </w:t>
      </w:r>
      <w:r w:rsidR="00963BD5">
        <w:t xml:space="preserve">in the </w:t>
      </w:r>
      <w:r w:rsidR="00963BD5">
        <w:fldChar w:fldCharType="begin"/>
      </w:r>
      <w:r w:rsidR="00963BD5">
        <w:instrText xml:space="preserve"> REF Figure1 \h </w:instrText>
      </w:r>
      <w:r w:rsidR="00963BD5">
        <w:fldChar w:fldCharType="separate"/>
      </w:r>
      <w:r w:rsidR="00963BD5">
        <w:rPr>
          <w:rFonts w:hint="eastAsia"/>
        </w:rPr>
        <w:t>F</w:t>
      </w:r>
      <w:r w:rsidR="00963BD5">
        <w:t>igure 1</w:t>
      </w:r>
      <w:r w:rsidR="00963BD5">
        <w:fldChar w:fldCharType="end"/>
      </w:r>
      <w:r w:rsidR="00963BD5">
        <w:t xml:space="preserve"> </w:t>
      </w:r>
      <w:r>
        <w:t>is gone. One way to keep 4 phases for ASN.1</w:t>
      </w:r>
      <w:r w:rsidR="00963BD5">
        <w:t xml:space="preserve"> review</w:t>
      </w:r>
      <w:r>
        <w:t xml:space="preserve"> is to also shift the </w:t>
      </w:r>
      <w:r w:rsidR="00D62347">
        <w:t xml:space="preserve">Ad hoc </w:t>
      </w:r>
      <w:r>
        <w:t>meeting time slot earlier e.g. from 20~22 to 13~15</w:t>
      </w:r>
      <w:r w:rsidR="00C67D7D">
        <w:t xml:space="preserve"> i.e. one week earlier by scarifying one silence </w:t>
      </w:r>
      <w:r w:rsidR="00963BD5">
        <w:t>day</w:t>
      </w:r>
      <w:r w:rsidR="00C67D7D">
        <w:t xml:space="preserve"> in 15 April.</w:t>
      </w:r>
    </w:p>
    <w:p w:rsidR="00F205C1" w:rsidRPr="00F205C1" w:rsidRDefault="00F3155C" w:rsidP="00D40785">
      <w:pPr>
        <w:rPr>
          <w:b/>
        </w:rPr>
      </w:pPr>
      <w:r>
        <w:rPr>
          <w:b/>
        </w:rPr>
        <w:t>Proposal2: if proposal1</w:t>
      </w:r>
      <w:r w:rsidR="00F205C1" w:rsidRPr="00F205C1">
        <w:rPr>
          <w:b/>
        </w:rPr>
        <w:t xml:space="preserve"> is agreed, RAN2 ASN.1 </w:t>
      </w:r>
      <w:r w:rsidR="00D62347">
        <w:rPr>
          <w:b/>
        </w:rPr>
        <w:t>A</w:t>
      </w:r>
      <w:r w:rsidR="00D62347" w:rsidRPr="00F205C1">
        <w:rPr>
          <w:b/>
        </w:rPr>
        <w:t>d</w:t>
      </w:r>
      <w:r w:rsidR="00D62347">
        <w:rPr>
          <w:b/>
        </w:rPr>
        <w:t xml:space="preserve"> </w:t>
      </w:r>
      <w:r w:rsidR="00F205C1" w:rsidRPr="00F205C1">
        <w:rPr>
          <w:b/>
        </w:rPr>
        <w:t>hoc meeting is also shift one week earlier</w:t>
      </w:r>
    </w:p>
    <w:p w:rsidR="00F205C1" w:rsidRDefault="00B84BF9" w:rsidP="00D40785">
      <w:r>
        <w:rPr>
          <w:rFonts w:hint="eastAsia"/>
        </w:rPr>
        <w:t>A</w:t>
      </w:r>
      <w:r>
        <w:t>nother issue is</w:t>
      </w:r>
      <w:r w:rsidR="008B59CB">
        <w:t xml:space="preserve"> about other F2F meetings planned this year. Let’s talk about</w:t>
      </w:r>
      <w:r>
        <w:t xml:space="preserve"> meeting in August</w:t>
      </w:r>
      <w:r w:rsidR="008B59CB">
        <w:t xml:space="preserve"> since this will be decided in 10 May</w:t>
      </w:r>
      <w:r>
        <w:t xml:space="preserve">. </w:t>
      </w:r>
      <w:r w:rsidR="007E5DBE">
        <w:t>Our preference is that WG meeting</w:t>
      </w:r>
      <w:r w:rsidR="00776B9A">
        <w:t>s</w:t>
      </w:r>
      <w:r w:rsidR="007E5DBE">
        <w:t xml:space="preserve"> in August should be e</w:t>
      </w:r>
      <w:r w:rsidR="00D62347">
        <w:t>-</w:t>
      </w:r>
      <w:r w:rsidR="007E5DBE">
        <w:t>meeting due to following reasons:</w:t>
      </w:r>
    </w:p>
    <w:p w:rsidR="007E5DBE" w:rsidRDefault="00210883" w:rsidP="00210883">
      <w:pPr>
        <w:ind w:left="284" w:hangingChars="142" w:hanging="284"/>
      </w:pPr>
      <w:r>
        <w:t xml:space="preserve">1, </w:t>
      </w:r>
      <w:proofErr w:type="gramStart"/>
      <w:r>
        <w:t>Much</w:t>
      </w:r>
      <w:proofErr w:type="gramEnd"/>
      <w:r>
        <w:t xml:space="preserve"> more delegates will be involved in WG meetings than plenary meeting, hence logistics a</w:t>
      </w:r>
      <w:r w:rsidR="006E0BF6">
        <w:t>nd human resource arrangement are</w:t>
      </w:r>
      <w:r>
        <w:t xml:space="preserve"> more complicated for company;</w:t>
      </w:r>
    </w:p>
    <w:p w:rsidR="00210883" w:rsidRDefault="00210883" w:rsidP="00210883">
      <w:pPr>
        <w:ind w:left="284" w:hangingChars="142" w:hanging="284"/>
      </w:pPr>
      <w:r>
        <w:t xml:space="preserve">2, So far people from China is not allowed to enter </w:t>
      </w:r>
      <w:r w:rsidR="006E0BF6">
        <w:t xml:space="preserve">France </w:t>
      </w:r>
      <w:r>
        <w:t>due to fact that Chinese vaccine is not recognized as valid one in France</w:t>
      </w:r>
      <w:r w:rsidR="00960028">
        <w:t>. And it is difficult to predict such situation will change soon</w:t>
      </w:r>
      <w:r w:rsidR="006E0BF6">
        <w:t>;</w:t>
      </w:r>
    </w:p>
    <w:p w:rsidR="00C55D52" w:rsidRDefault="00210883" w:rsidP="00C55D52">
      <w:pPr>
        <w:ind w:left="284" w:hangingChars="142" w:hanging="284"/>
      </w:pPr>
      <w:r>
        <w:t>3, Ev</w:t>
      </w:r>
      <w:r w:rsidR="00960028">
        <w:t xml:space="preserve">en it is changed later on, </w:t>
      </w:r>
      <w:r w:rsidR="00C55D52">
        <w:t xml:space="preserve">visa and logistics will be still </w:t>
      </w:r>
      <w:r w:rsidR="00B97B50">
        <w:t>problematic</w:t>
      </w:r>
      <w:r w:rsidR="00C55D52">
        <w:t xml:space="preserve"> if there is no so much time left between the green light </w:t>
      </w:r>
      <w:r w:rsidR="00B97B50">
        <w:t>day</w:t>
      </w:r>
      <w:r w:rsidR="00C55D52">
        <w:t xml:space="preserve"> and meeting days.</w:t>
      </w:r>
      <w:r w:rsidR="00C55D52">
        <w:rPr>
          <w:rFonts w:hint="eastAsia"/>
        </w:rPr>
        <w:t xml:space="preserve"> </w:t>
      </w:r>
    </w:p>
    <w:p w:rsidR="00DA47C7" w:rsidRPr="00DA47C7" w:rsidRDefault="00DA47C7" w:rsidP="00D40785">
      <w:r>
        <w:t>Having said that our preference is put August meeting as e</w:t>
      </w:r>
      <w:r w:rsidR="00D62347">
        <w:t>-</w:t>
      </w:r>
      <w:r>
        <w:t>meeting. But of course we are fine to check the situation in 10 May again.</w:t>
      </w:r>
    </w:p>
    <w:p w:rsidR="00210883" w:rsidRDefault="00C55D52" w:rsidP="00D40785">
      <w:pPr>
        <w:rPr>
          <w:b/>
        </w:rPr>
      </w:pPr>
      <w:r w:rsidRPr="000A4A5C">
        <w:rPr>
          <w:rFonts w:hint="eastAsia"/>
          <w:b/>
        </w:rPr>
        <w:t>P</w:t>
      </w:r>
      <w:r w:rsidRPr="000A4A5C">
        <w:rPr>
          <w:b/>
        </w:rPr>
        <w:t>roposal</w:t>
      </w:r>
      <w:r w:rsidR="00232FCF">
        <w:rPr>
          <w:b/>
        </w:rPr>
        <w:t xml:space="preserve"> </w:t>
      </w:r>
      <w:r w:rsidRPr="000A4A5C">
        <w:rPr>
          <w:b/>
        </w:rPr>
        <w:t xml:space="preserve">3: </w:t>
      </w:r>
      <w:r w:rsidR="00424FF2">
        <w:rPr>
          <w:b/>
        </w:rPr>
        <w:t>T</w:t>
      </w:r>
      <w:r w:rsidRPr="000A4A5C">
        <w:rPr>
          <w:b/>
        </w:rPr>
        <w:t>o put August WG meeting as e</w:t>
      </w:r>
      <w:r w:rsidR="00D62347">
        <w:rPr>
          <w:b/>
        </w:rPr>
        <w:t>-</w:t>
      </w:r>
      <w:r w:rsidRPr="000A4A5C">
        <w:rPr>
          <w:b/>
        </w:rPr>
        <w:t>meeting now</w:t>
      </w:r>
      <w:r w:rsidR="00424FF2">
        <w:rPr>
          <w:b/>
        </w:rPr>
        <w:t xml:space="preserve"> and check it again in May 10.</w:t>
      </w:r>
    </w:p>
    <w:p w:rsidR="0069439C" w:rsidRDefault="001258BC" w:rsidP="00D40785">
      <w:r w:rsidRPr="001258BC">
        <w:lastRenderedPageBreak/>
        <w:t>Another</w:t>
      </w:r>
      <w:r>
        <w:t xml:space="preserve"> issue is about remote access for F2F meeting. For Chinese companies it will be very difficult to send out usual number of delegates to attend a F2F meeting. It is not only because of potential infection risk in oversea cities and hence stuck in that city or even worse on the way, but also of Chinese epidemic prevention policy on people coming back from foreign country, namely two weeks quarantine in hotel and </w:t>
      </w:r>
      <w:r w:rsidR="0069439C">
        <w:t>one</w:t>
      </w:r>
      <w:r>
        <w:t xml:space="preserve"> more weeks at home.</w:t>
      </w:r>
      <w:r w:rsidR="0069439C">
        <w:t xml:space="preserve"> So most likely we need split the delegates at least into two groups for all kind of meetings. Without support from home online, delegates become helpless at least on topics they are not so good at. So remote access is very important to improve such situation. In addition researchers at home can also know the meeting progress better and in time so that they can prepare for next GTW session or next meeting. On the other hand we can understand it will be difficult for Chair/session Chair to organize the meeting if voice from remote access need be taken into account also. Therefore for GTW session, we think </w:t>
      </w:r>
      <w:r w:rsidR="00D62347">
        <w:t xml:space="preserve">at least </w:t>
      </w:r>
      <w:r w:rsidR="0069439C">
        <w:t>only audio without speaking is acceptable.</w:t>
      </w:r>
    </w:p>
    <w:p w:rsidR="001258BC" w:rsidRDefault="0069439C" w:rsidP="00D40785">
      <w:r>
        <w:t>Apart from remote online access, we think some topics can go for email discussion if they are not urgent and bit controversial. They could be pre-meeting and @meeting email discussions. People from home then can also join the discussion and help to make progress.</w:t>
      </w:r>
    </w:p>
    <w:p w:rsidR="00232FCF" w:rsidRPr="00232FCF" w:rsidRDefault="00232FCF" w:rsidP="00D40785">
      <w:pPr>
        <w:rPr>
          <w:b/>
        </w:rPr>
      </w:pPr>
      <w:r w:rsidRPr="00232FCF">
        <w:rPr>
          <w:b/>
        </w:rPr>
        <w:t xml:space="preserve">Proposal 4: </w:t>
      </w:r>
      <w:r w:rsidR="009A2403">
        <w:rPr>
          <w:b/>
        </w:rPr>
        <w:t xml:space="preserve">“listening only” </w:t>
      </w:r>
      <w:r w:rsidRPr="00232FCF">
        <w:rPr>
          <w:b/>
        </w:rPr>
        <w:t>remote audio access should be provided for F2F meeting</w:t>
      </w:r>
      <w:r w:rsidR="00D62347">
        <w:rPr>
          <w:b/>
        </w:rPr>
        <w:t xml:space="preserve"> at least</w:t>
      </w:r>
    </w:p>
    <w:p w:rsidR="00232FCF" w:rsidRPr="00232FCF" w:rsidRDefault="00232FCF" w:rsidP="00D40785">
      <w:pPr>
        <w:rPr>
          <w:b/>
        </w:rPr>
      </w:pPr>
      <w:r w:rsidRPr="00232FCF">
        <w:rPr>
          <w:b/>
        </w:rPr>
        <w:t>Proposal 5: some topics, not urgent but controversial, are encouraged to be resolved via email discussion</w:t>
      </w:r>
    </w:p>
    <w:p w:rsidR="00D40785" w:rsidRDefault="00D40785" w:rsidP="00D40785">
      <w:pPr>
        <w:pStyle w:val="1"/>
      </w:pPr>
      <w:r>
        <w:t>Conclusion</w:t>
      </w:r>
    </w:p>
    <w:p w:rsidR="00E958D4" w:rsidRPr="00F205C1" w:rsidRDefault="00E958D4" w:rsidP="00E958D4">
      <w:pPr>
        <w:rPr>
          <w:b/>
        </w:rPr>
      </w:pPr>
      <w:r>
        <w:rPr>
          <w:b/>
        </w:rPr>
        <w:t>Proposal1</w:t>
      </w:r>
      <w:r w:rsidRPr="00F205C1">
        <w:rPr>
          <w:b/>
        </w:rPr>
        <w:t>: One week shift earlier</w:t>
      </w:r>
      <w:r w:rsidR="00E13F54" w:rsidRPr="00E13F54">
        <w:rPr>
          <w:b/>
        </w:rPr>
        <w:t xml:space="preserve"> </w:t>
      </w:r>
      <w:r w:rsidR="00E13F54" w:rsidRPr="00F205C1">
        <w:rPr>
          <w:b/>
        </w:rPr>
        <w:t>WG meetings</w:t>
      </w:r>
      <w:r w:rsidRPr="00F205C1">
        <w:rPr>
          <w:b/>
        </w:rPr>
        <w:t xml:space="preserve"> is necessary in May for RAN2 to get ready for ASN.1 frozen.</w:t>
      </w:r>
    </w:p>
    <w:p w:rsidR="00E958D4" w:rsidRPr="00F205C1" w:rsidRDefault="00E958D4" w:rsidP="00E958D4">
      <w:pPr>
        <w:rPr>
          <w:b/>
        </w:rPr>
      </w:pPr>
      <w:r>
        <w:rPr>
          <w:b/>
        </w:rPr>
        <w:t>Proposal2: if proposal1</w:t>
      </w:r>
      <w:r w:rsidRPr="00F205C1">
        <w:rPr>
          <w:b/>
        </w:rPr>
        <w:t xml:space="preserve"> is agreed, RAN2 ASN.1 </w:t>
      </w:r>
      <w:r w:rsidR="00E13F54">
        <w:rPr>
          <w:b/>
        </w:rPr>
        <w:t>A</w:t>
      </w:r>
      <w:r w:rsidR="00E13F54" w:rsidRPr="00F205C1">
        <w:rPr>
          <w:b/>
        </w:rPr>
        <w:t>d</w:t>
      </w:r>
      <w:r w:rsidR="00E13F54">
        <w:rPr>
          <w:b/>
        </w:rPr>
        <w:t xml:space="preserve"> </w:t>
      </w:r>
      <w:r w:rsidRPr="00F205C1">
        <w:rPr>
          <w:b/>
        </w:rPr>
        <w:t>hoc meeting is also shift one week earlier</w:t>
      </w:r>
    </w:p>
    <w:p w:rsidR="00D40785" w:rsidRDefault="00E958D4" w:rsidP="00D40785">
      <w:pPr>
        <w:rPr>
          <w:b/>
        </w:rPr>
      </w:pPr>
      <w:r w:rsidRPr="000A4A5C">
        <w:rPr>
          <w:rFonts w:hint="eastAsia"/>
          <w:b/>
        </w:rPr>
        <w:t>P</w:t>
      </w:r>
      <w:r w:rsidRPr="000A4A5C">
        <w:rPr>
          <w:b/>
        </w:rPr>
        <w:t xml:space="preserve">roposal3: </w:t>
      </w:r>
      <w:r>
        <w:rPr>
          <w:b/>
        </w:rPr>
        <w:t>T</w:t>
      </w:r>
      <w:r w:rsidRPr="000A4A5C">
        <w:rPr>
          <w:b/>
        </w:rPr>
        <w:t>o put August WG meeting as e</w:t>
      </w:r>
      <w:r w:rsidR="00E13F54">
        <w:rPr>
          <w:b/>
        </w:rPr>
        <w:t>-</w:t>
      </w:r>
      <w:r w:rsidRPr="000A4A5C">
        <w:rPr>
          <w:b/>
        </w:rPr>
        <w:t>meeting now</w:t>
      </w:r>
      <w:r>
        <w:rPr>
          <w:b/>
        </w:rPr>
        <w:t xml:space="preserve"> and check it again in May 10.</w:t>
      </w:r>
    </w:p>
    <w:p w:rsidR="00E062E4" w:rsidRPr="00232FCF" w:rsidRDefault="00E062E4" w:rsidP="00E062E4">
      <w:pPr>
        <w:rPr>
          <w:b/>
        </w:rPr>
      </w:pPr>
      <w:r w:rsidRPr="00232FCF">
        <w:rPr>
          <w:b/>
        </w:rPr>
        <w:t xml:space="preserve">Proposal 4: </w:t>
      </w:r>
      <w:r>
        <w:rPr>
          <w:b/>
        </w:rPr>
        <w:t xml:space="preserve">“listening only” </w:t>
      </w:r>
      <w:r w:rsidRPr="00232FCF">
        <w:rPr>
          <w:b/>
        </w:rPr>
        <w:t>remote audio access should be provided for F2F meeting</w:t>
      </w:r>
      <w:r w:rsidR="00E13F54">
        <w:rPr>
          <w:b/>
        </w:rPr>
        <w:t xml:space="preserve"> at least</w:t>
      </w:r>
    </w:p>
    <w:p w:rsidR="003E3326" w:rsidRPr="00E958D4" w:rsidRDefault="003E3326" w:rsidP="00D40785">
      <w:pPr>
        <w:rPr>
          <w:b/>
        </w:rPr>
      </w:pPr>
      <w:r w:rsidRPr="00232FCF">
        <w:rPr>
          <w:b/>
        </w:rPr>
        <w:t>Proposal 5: some topics, not urgent but controversial, are encouraged to be resolved via email discussion</w:t>
      </w:r>
    </w:p>
    <w:p w:rsidR="008D17D0" w:rsidRDefault="008D17D0" w:rsidP="008D17D0">
      <w:pPr>
        <w:pStyle w:val="1"/>
      </w:pPr>
      <w:bookmarkStart w:id="6" w:name="_In-sequence_SDU_delivery"/>
      <w:bookmarkStart w:id="7" w:name="_Ref189809556"/>
      <w:bookmarkStart w:id="8" w:name="_Ref174151459"/>
      <w:bookmarkStart w:id="9" w:name="_Ref450865335"/>
      <w:bookmarkEnd w:id="6"/>
      <w:r>
        <w:rPr>
          <w:rFonts w:hint="eastAsia"/>
        </w:rPr>
        <w:t>Reference</w:t>
      </w:r>
      <w:bookmarkEnd w:id="7"/>
      <w:bookmarkEnd w:id="8"/>
      <w:bookmarkEnd w:id="9"/>
    </w:p>
    <w:p w:rsidR="008874AD" w:rsidRDefault="00691925" w:rsidP="008874AD">
      <w:r>
        <w:rPr>
          <w:rFonts w:hint="eastAsia"/>
        </w:rPr>
        <w:t>[</w:t>
      </w:r>
      <w:r>
        <w:t xml:space="preserve">1] </w:t>
      </w:r>
      <w:r w:rsidRPr="00691925">
        <w:t>R2-2203417</w:t>
      </w:r>
      <w:r w:rsidRPr="00691925">
        <w:tab/>
        <w:t>Rel-17 ASN.1 review plan</w:t>
      </w:r>
      <w:r w:rsidRPr="00691925">
        <w:tab/>
        <w:t>Ericsson</w:t>
      </w:r>
      <w:r w:rsidRPr="00691925">
        <w:tab/>
        <w:t>discussion</w:t>
      </w:r>
      <w:r w:rsidRPr="00691925">
        <w:tab/>
        <w:t>Rel-17</w:t>
      </w:r>
      <w:r w:rsidRPr="00691925">
        <w:tab/>
        <w:t>TEI17</w:t>
      </w:r>
    </w:p>
    <w:p w:rsidR="00691925" w:rsidRPr="008874AD" w:rsidRDefault="00691925" w:rsidP="008874AD">
      <w:r>
        <w:t xml:space="preserve">[2] RP-213608 </w:t>
      </w:r>
      <w:r w:rsidRPr="00691925">
        <w:t>Moderator’s summary of disc</w:t>
      </w:r>
      <w:r>
        <w:t>ussion [94e-31-RAN2-AdHoc_April</w:t>
      </w:r>
    </w:p>
    <w:p w:rsidR="008874AD" w:rsidRDefault="008874AD" w:rsidP="008874AD">
      <w:pPr>
        <w:pStyle w:val="1"/>
      </w:pPr>
      <w:r>
        <w:rPr>
          <w:rFonts w:hint="eastAsia"/>
        </w:rPr>
        <w:t>A</w:t>
      </w:r>
      <w:r>
        <w:t>nnex</w:t>
      </w:r>
    </w:p>
    <w:tbl>
      <w:tblPr>
        <w:tblpPr w:leftFromText="180" w:rightFromText="180" w:vertAnchor="text" w:horzAnchor="page" w:tblpX="1822" w:tblpY="326"/>
        <w:tblW w:w="7084" w:type="dxa"/>
        <w:tblLook w:val="04A0" w:firstRow="1" w:lastRow="0" w:firstColumn="1" w:lastColumn="0" w:noHBand="0" w:noVBand="1"/>
      </w:tblPr>
      <w:tblGrid>
        <w:gridCol w:w="440"/>
        <w:gridCol w:w="2040"/>
        <w:gridCol w:w="262"/>
        <w:gridCol w:w="2040"/>
        <w:gridCol w:w="262"/>
        <w:gridCol w:w="2040"/>
      </w:tblGrid>
      <w:tr w:rsidR="00DA6EC6" w:rsidRPr="00534A2A" w:rsidTr="00960028">
        <w:trPr>
          <w:trHeight w:val="300"/>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c>
          <w:tcPr>
            <w:tcW w:w="2040" w:type="dxa"/>
            <w:tcBorders>
              <w:top w:val="single" w:sz="4" w:space="0" w:color="auto"/>
              <w:left w:val="nil"/>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b/>
                <w:bCs/>
                <w:lang w:eastAsia="en-GB"/>
              </w:rPr>
            </w:pPr>
            <w:r w:rsidRPr="00534A2A">
              <w:rPr>
                <w:rFonts w:ascii="Calibri" w:eastAsia="Times New Roman" w:hAnsi="Calibri" w:cs="Calibri"/>
                <w:b/>
                <w:bCs/>
                <w:lang w:eastAsia="en-GB"/>
              </w:rPr>
              <w:t>Mar</w:t>
            </w:r>
          </w:p>
        </w:tc>
        <w:tc>
          <w:tcPr>
            <w:tcW w:w="262" w:type="dxa"/>
            <w:tcBorders>
              <w:top w:val="single" w:sz="4" w:space="0" w:color="auto"/>
              <w:left w:val="nil"/>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b/>
                <w:bCs/>
                <w:lang w:eastAsia="en-GB"/>
              </w:rPr>
            </w:pPr>
            <w:r w:rsidRPr="00534A2A">
              <w:rPr>
                <w:rFonts w:ascii="Calibri" w:eastAsia="Times New Roman" w:hAnsi="Calibri" w:cs="Calibri"/>
                <w:b/>
                <w:bCs/>
                <w:lang w:eastAsia="en-GB"/>
              </w:rPr>
              <w:t> </w:t>
            </w:r>
          </w:p>
        </w:tc>
        <w:tc>
          <w:tcPr>
            <w:tcW w:w="2040" w:type="dxa"/>
            <w:tcBorders>
              <w:top w:val="single" w:sz="4" w:space="0" w:color="auto"/>
              <w:left w:val="nil"/>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b/>
                <w:bCs/>
                <w:lang w:eastAsia="en-GB"/>
              </w:rPr>
            </w:pPr>
            <w:r w:rsidRPr="00534A2A">
              <w:rPr>
                <w:rFonts w:ascii="Calibri" w:eastAsia="Times New Roman" w:hAnsi="Calibri" w:cs="Calibri"/>
                <w:b/>
                <w:bCs/>
                <w:lang w:eastAsia="en-GB"/>
              </w:rPr>
              <w:t>Apr</w:t>
            </w:r>
          </w:p>
        </w:tc>
        <w:tc>
          <w:tcPr>
            <w:tcW w:w="262" w:type="dxa"/>
            <w:tcBorders>
              <w:top w:val="single" w:sz="4" w:space="0" w:color="auto"/>
              <w:left w:val="nil"/>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b/>
                <w:bCs/>
                <w:lang w:eastAsia="en-GB"/>
              </w:rPr>
            </w:pPr>
            <w:r w:rsidRPr="00534A2A">
              <w:rPr>
                <w:rFonts w:ascii="Calibri" w:eastAsia="Times New Roman" w:hAnsi="Calibri" w:cs="Calibri"/>
                <w:b/>
                <w:bCs/>
                <w:lang w:eastAsia="en-GB"/>
              </w:rPr>
              <w:t> </w:t>
            </w:r>
          </w:p>
        </w:tc>
        <w:tc>
          <w:tcPr>
            <w:tcW w:w="2040" w:type="dxa"/>
            <w:tcBorders>
              <w:top w:val="single" w:sz="4" w:space="0" w:color="auto"/>
              <w:left w:val="nil"/>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b/>
                <w:bCs/>
                <w:lang w:eastAsia="en-GB"/>
              </w:rPr>
            </w:pPr>
            <w:r w:rsidRPr="00534A2A">
              <w:rPr>
                <w:rFonts w:ascii="Calibri" w:eastAsia="Times New Roman" w:hAnsi="Calibri" w:cs="Calibri"/>
                <w:b/>
                <w:bCs/>
                <w:lang w:eastAsia="en-GB"/>
              </w:rPr>
              <w:t>May</w:t>
            </w:r>
          </w:p>
        </w:tc>
      </w:tr>
      <w:tr w:rsidR="00DA6EC6" w:rsidRPr="00534A2A" w:rsidTr="00960028">
        <w:trPr>
          <w:trHeight w:val="3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1</w:t>
            </w:r>
          </w:p>
        </w:tc>
        <w:tc>
          <w:tcPr>
            <w:tcW w:w="2040" w:type="dxa"/>
            <w:tcBorders>
              <w:top w:val="nil"/>
              <w:left w:val="nil"/>
              <w:bottom w:val="single" w:sz="4" w:space="0" w:color="auto"/>
              <w:right w:val="single" w:sz="4" w:space="0" w:color="auto"/>
            </w:tcBorders>
            <w:shd w:val="clear" w:color="000000" w:fill="FFFF00"/>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RAN2#117</w:t>
            </w:r>
          </w:p>
        </w:tc>
        <w:tc>
          <w:tcPr>
            <w:tcW w:w="262" w:type="dxa"/>
            <w:tcBorders>
              <w:top w:val="nil"/>
              <w:left w:val="nil"/>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c>
          <w:tcPr>
            <w:tcW w:w="2040" w:type="dxa"/>
            <w:tcBorders>
              <w:top w:val="nil"/>
              <w:left w:val="nil"/>
              <w:bottom w:val="single" w:sz="4" w:space="0" w:color="auto"/>
              <w:right w:val="single" w:sz="4" w:space="0" w:color="auto"/>
            </w:tcBorders>
            <w:shd w:val="clear" w:color="000000" w:fill="00B0F0"/>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Silence period</w:t>
            </w:r>
          </w:p>
        </w:tc>
        <w:tc>
          <w:tcPr>
            <w:tcW w:w="262" w:type="dxa"/>
            <w:tcBorders>
              <w:top w:val="nil"/>
              <w:left w:val="nil"/>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c>
          <w:tcPr>
            <w:tcW w:w="2040" w:type="dxa"/>
            <w:tcBorders>
              <w:top w:val="nil"/>
              <w:left w:val="nil"/>
              <w:bottom w:val="single" w:sz="4" w:space="0" w:color="auto"/>
              <w:right w:val="single" w:sz="4" w:space="0" w:color="auto"/>
            </w:tcBorders>
            <w:shd w:val="clear" w:color="000000" w:fill="833C0C"/>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r>
      <w:tr w:rsidR="00DA6EC6" w:rsidRPr="00534A2A" w:rsidTr="00960028">
        <w:trPr>
          <w:trHeight w:val="3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2</w:t>
            </w:r>
          </w:p>
        </w:tc>
        <w:tc>
          <w:tcPr>
            <w:tcW w:w="2040" w:type="dxa"/>
            <w:tcBorders>
              <w:top w:val="nil"/>
              <w:left w:val="nil"/>
              <w:bottom w:val="single" w:sz="4" w:space="0" w:color="auto"/>
              <w:right w:val="single" w:sz="4" w:space="0" w:color="auto"/>
            </w:tcBorders>
            <w:shd w:val="clear" w:color="000000" w:fill="FFFF00"/>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RAN2#117</w:t>
            </w:r>
          </w:p>
        </w:tc>
        <w:tc>
          <w:tcPr>
            <w:tcW w:w="262" w:type="dxa"/>
            <w:tcBorders>
              <w:top w:val="nil"/>
              <w:left w:val="nil"/>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c>
          <w:tcPr>
            <w:tcW w:w="2040" w:type="dxa"/>
            <w:tcBorders>
              <w:top w:val="nil"/>
              <w:left w:val="nil"/>
              <w:bottom w:val="single" w:sz="4" w:space="0" w:color="auto"/>
              <w:right w:val="single" w:sz="4" w:space="0" w:color="auto"/>
            </w:tcBorders>
            <w:shd w:val="clear" w:color="000000" w:fill="833C0C"/>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c>
          <w:tcPr>
            <w:tcW w:w="262" w:type="dxa"/>
            <w:tcBorders>
              <w:top w:val="nil"/>
              <w:left w:val="nil"/>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c>
          <w:tcPr>
            <w:tcW w:w="2040" w:type="dxa"/>
            <w:tcBorders>
              <w:top w:val="nil"/>
              <w:left w:val="nil"/>
              <w:bottom w:val="single" w:sz="4" w:space="0" w:color="auto"/>
              <w:right w:val="single" w:sz="4" w:space="0" w:color="auto"/>
            </w:tcBorders>
            <w:shd w:val="clear" w:color="000000" w:fill="00B0F0"/>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Silence period</w:t>
            </w:r>
          </w:p>
        </w:tc>
      </w:tr>
      <w:tr w:rsidR="00DA6EC6" w:rsidRPr="00534A2A" w:rsidTr="00960028">
        <w:trPr>
          <w:trHeight w:val="3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3</w:t>
            </w:r>
          </w:p>
        </w:tc>
        <w:tc>
          <w:tcPr>
            <w:tcW w:w="2040" w:type="dxa"/>
            <w:tcBorders>
              <w:top w:val="nil"/>
              <w:left w:val="nil"/>
              <w:bottom w:val="single" w:sz="4" w:space="0" w:color="auto"/>
              <w:right w:val="single" w:sz="4" w:space="0" w:color="auto"/>
            </w:tcBorders>
            <w:shd w:val="clear" w:color="000000" w:fill="FFFF00"/>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RAN2#117</w:t>
            </w:r>
          </w:p>
        </w:tc>
        <w:tc>
          <w:tcPr>
            <w:tcW w:w="262" w:type="dxa"/>
            <w:tcBorders>
              <w:top w:val="nil"/>
              <w:left w:val="nil"/>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c>
          <w:tcPr>
            <w:tcW w:w="2040" w:type="dxa"/>
            <w:tcBorders>
              <w:top w:val="nil"/>
              <w:left w:val="nil"/>
              <w:bottom w:val="single" w:sz="4" w:space="0" w:color="auto"/>
              <w:right w:val="single" w:sz="4" w:space="0" w:color="auto"/>
            </w:tcBorders>
            <w:shd w:val="clear" w:color="000000" w:fill="833C0C"/>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c>
          <w:tcPr>
            <w:tcW w:w="262" w:type="dxa"/>
            <w:tcBorders>
              <w:top w:val="nil"/>
              <w:left w:val="nil"/>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c>
          <w:tcPr>
            <w:tcW w:w="2040" w:type="dxa"/>
            <w:tcBorders>
              <w:top w:val="nil"/>
              <w:left w:val="nil"/>
              <w:bottom w:val="single" w:sz="4" w:space="0" w:color="auto"/>
              <w:right w:val="single" w:sz="4" w:space="0" w:color="auto"/>
            </w:tcBorders>
            <w:shd w:val="clear" w:color="000000" w:fill="00B0F0"/>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Silence period</w:t>
            </w:r>
          </w:p>
        </w:tc>
      </w:tr>
      <w:tr w:rsidR="00DA6EC6" w:rsidRPr="00534A2A" w:rsidTr="00960028">
        <w:trPr>
          <w:trHeight w:val="3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4</w:t>
            </w:r>
          </w:p>
        </w:tc>
        <w:tc>
          <w:tcPr>
            <w:tcW w:w="2040" w:type="dxa"/>
            <w:tcBorders>
              <w:top w:val="nil"/>
              <w:left w:val="nil"/>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c>
          <w:tcPr>
            <w:tcW w:w="262" w:type="dxa"/>
            <w:tcBorders>
              <w:top w:val="nil"/>
              <w:left w:val="nil"/>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c>
          <w:tcPr>
            <w:tcW w:w="2040" w:type="dxa"/>
            <w:tcBorders>
              <w:top w:val="nil"/>
              <w:left w:val="nil"/>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b/>
                <w:bCs/>
                <w:lang w:eastAsia="en-GB"/>
              </w:rPr>
            </w:pPr>
            <w:r>
              <w:rPr>
                <w:rFonts w:ascii="Calibri" w:eastAsia="Times New Roman" w:hAnsi="Calibri" w:cs="Calibri"/>
                <w:b/>
                <w:bCs/>
                <w:lang w:eastAsia="en-GB"/>
              </w:rPr>
              <w:t>A</w:t>
            </w:r>
          </w:p>
        </w:tc>
        <w:tc>
          <w:tcPr>
            <w:tcW w:w="262" w:type="dxa"/>
            <w:tcBorders>
              <w:top w:val="nil"/>
              <w:left w:val="nil"/>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c>
          <w:tcPr>
            <w:tcW w:w="2040" w:type="dxa"/>
            <w:tcBorders>
              <w:top w:val="nil"/>
              <w:left w:val="nil"/>
              <w:bottom w:val="single" w:sz="4" w:space="0" w:color="auto"/>
              <w:right w:val="single" w:sz="4" w:space="0" w:color="auto"/>
            </w:tcBorders>
            <w:shd w:val="clear" w:color="000000" w:fill="00B0F0"/>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Silence period</w:t>
            </w:r>
          </w:p>
        </w:tc>
      </w:tr>
      <w:tr w:rsidR="00DA6EC6" w:rsidRPr="00534A2A" w:rsidTr="00960028">
        <w:trPr>
          <w:trHeight w:val="3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5</w:t>
            </w:r>
          </w:p>
        </w:tc>
        <w:tc>
          <w:tcPr>
            <w:tcW w:w="2040" w:type="dxa"/>
            <w:tcBorders>
              <w:top w:val="nil"/>
              <w:left w:val="nil"/>
              <w:bottom w:val="single" w:sz="4" w:space="0" w:color="auto"/>
              <w:right w:val="single" w:sz="4" w:space="0" w:color="auto"/>
            </w:tcBorders>
            <w:shd w:val="clear" w:color="000000" w:fill="833C0C"/>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c>
          <w:tcPr>
            <w:tcW w:w="262" w:type="dxa"/>
            <w:tcBorders>
              <w:top w:val="nil"/>
              <w:left w:val="nil"/>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c>
          <w:tcPr>
            <w:tcW w:w="2040" w:type="dxa"/>
            <w:tcBorders>
              <w:top w:val="nil"/>
              <w:left w:val="nil"/>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c>
          <w:tcPr>
            <w:tcW w:w="262" w:type="dxa"/>
            <w:tcBorders>
              <w:top w:val="nil"/>
              <w:left w:val="nil"/>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c>
          <w:tcPr>
            <w:tcW w:w="2040" w:type="dxa"/>
            <w:tcBorders>
              <w:top w:val="nil"/>
              <w:left w:val="nil"/>
              <w:bottom w:val="single" w:sz="4" w:space="0" w:color="auto"/>
              <w:right w:val="single" w:sz="4" w:space="0" w:color="auto"/>
            </w:tcBorders>
            <w:shd w:val="clear" w:color="000000" w:fill="00B0F0"/>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Silence period</w:t>
            </w:r>
          </w:p>
        </w:tc>
      </w:tr>
      <w:tr w:rsidR="00DA6EC6" w:rsidRPr="00534A2A" w:rsidTr="00960028">
        <w:trPr>
          <w:trHeight w:val="3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6</w:t>
            </w:r>
          </w:p>
        </w:tc>
        <w:tc>
          <w:tcPr>
            <w:tcW w:w="2040" w:type="dxa"/>
            <w:tcBorders>
              <w:top w:val="nil"/>
              <w:left w:val="nil"/>
              <w:bottom w:val="single" w:sz="4" w:space="0" w:color="auto"/>
              <w:right w:val="single" w:sz="4" w:space="0" w:color="auto"/>
            </w:tcBorders>
            <w:shd w:val="clear" w:color="000000" w:fill="833C0C"/>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c>
          <w:tcPr>
            <w:tcW w:w="262" w:type="dxa"/>
            <w:tcBorders>
              <w:top w:val="nil"/>
              <w:left w:val="nil"/>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c>
          <w:tcPr>
            <w:tcW w:w="2040" w:type="dxa"/>
            <w:tcBorders>
              <w:top w:val="nil"/>
              <w:left w:val="nil"/>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c>
          <w:tcPr>
            <w:tcW w:w="262" w:type="dxa"/>
            <w:tcBorders>
              <w:top w:val="nil"/>
              <w:left w:val="nil"/>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c>
          <w:tcPr>
            <w:tcW w:w="2040" w:type="dxa"/>
            <w:tcBorders>
              <w:top w:val="nil"/>
              <w:left w:val="nil"/>
              <w:bottom w:val="single" w:sz="4" w:space="0" w:color="auto"/>
              <w:right w:val="single" w:sz="4" w:space="0" w:color="auto"/>
            </w:tcBorders>
            <w:shd w:val="clear" w:color="000000" w:fill="00B0F0"/>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Silence period</w:t>
            </w:r>
          </w:p>
        </w:tc>
      </w:tr>
      <w:tr w:rsidR="00DA6EC6" w:rsidRPr="00534A2A" w:rsidTr="00960028">
        <w:trPr>
          <w:trHeight w:val="3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7</w:t>
            </w:r>
          </w:p>
        </w:tc>
        <w:tc>
          <w:tcPr>
            <w:tcW w:w="2040" w:type="dxa"/>
            <w:tcBorders>
              <w:top w:val="nil"/>
              <w:left w:val="nil"/>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c>
          <w:tcPr>
            <w:tcW w:w="262" w:type="dxa"/>
            <w:tcBorders>
              <w:top w:val="nil"/>
              <w:left w:val="nil"/>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c>
          <w:tcPr>
            <w:tcW w:w="2040" w:type="dxa"/>
            <w:tcBorders>
              <w:top w:val="nil"/>
              <w:left w:val="nil"/>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c>
          <w:tcPr>
            <w:tcW w:w="262" w:type="dxa"/>
            <w:tcBorders>
              <w:top w:val="nil"/>
              <w:left w:val="nil"/>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c>
          <w:tcPr>
            <w:tcW w:w="2040" w:type="dxa"/>
            <w:tcBorders>
              <w:top w:val="nil"/>
              <w:left w:val="nil"/>
              <w:bottom w:val="single" w:sz="4" w:space="0" w:color="auto"/>
              <w:right w:val="single" w:sz="4" w:space="0" w:color="auto"/>
            </w:tcBorders>
            <w:shd w:val="clear" w:color="000000" w:fill="833C0C"/>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r>
      <w:tr w:rsidR="00DA6EC6" w:rsidRPr="00534A2A" w:rsidTr="00960028">
        <w:trPr>
          <w:trHeight w:val="3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8</w:t>
            </w:r>
          </w:p>
        </w:tc>
        <w:tc>
          <w:tcPr>
            <w:tcW w:w="2040" w:type="dxa"/>
            <w:tcBorders>
              <w:top w:val="nil"/>
              <w:left w:val="nil"/>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c>
          <w:tcPr>
            <w:tcW w:w="262" w:type="dxa"/>
            <w:tcBorders>
              <w:top w:val="nil"/>
              <w:left w:val="nil"/>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c>
          <w:tcPr>
            <w:tcW w:w="2040" w:type="dxa"/>
            <w:tcBorders>
              <w:top w:val="nil"/>
              <w:left w:val="nil"/>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c>
          <w:tcPr>
            <w:tcW w:w="262" w:type="dxa"/>
            <w:tcBorders>
              <w:top w:val="nil"/>
              <w:left w:val="nil"/>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c>
          <w:tcPr>
            <w:tcW w:w="2040" w:type="dxa"/>
            <w:tcBorders>
              <w:top w:val="nil"/>
              <w:left w:val="nil"/>
              <w:bottom w:val="single" w:sz="4" w:space="0" w:color="auto"/>
              <w:right w:val="single" w:sz="4" w:space="0" w:color="auto"/>
            </w:tcBorders>
            <w:shd w:val="clear" w:color="000000" w:fill="833C0C"/>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r>
      <w:tr w:rsidR="00DA6EC6" w:rsidRPr="00534A2A" w:rsidTr="00960028">
        <w:trPr>
          <w:trHeight w:val="3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9</w:t>
            </w:r>
          </w:p>
        </w:tc>
        <w:tc>
          <w:tcPr>
            <w:tcW w:w="2040" w:type="dxa"/>
            <w:tcBorders>
              <w:top w:val="nil"/>
              <w:left w:val="nil"/>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c>
          <w:tcPr>
            <w:tcW w:w="262" w:type="dxa"/>
            <w:tcBorders>
              <w:top w:val="nil"/>
              <w:left w:val="nil"/>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c>
          <w:tcPr>
            <w:tcW w:w="2040" w:type="dxa"/>
            <w:tcBorders>
              <w:top w:val="nil"/>
              <w:left w:val="nil"/>
              <w:bottom w:val="single" w:sz="4" w:space="0" w:color="auto"/>
              <w:right w:val="single" w:sz="4" w:space="0" w:color="auto"/>
            </w:tcBorders>
            <w:shd w:val="clear" w:color="000000" w:fill="833C0C"/>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c>
          <w:tcPr>
            <w:tcW w:w="262" w:type="dxa"/>
            <w:tcBorders>
              <w:top w:val="nil"/>
              <w:left w:val="nil"/>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c>
          <w:tcPr>
            <w:tcW w:w="2040" w:type="dxa"/>
            <w:tcBorders>
              <w:top w:val="nil"/>
              <w:left w:val="nil"/>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b/>
                <w:bCs/>
                <w:lang w:eastAsia="en-GB"/>
              </w:rPr>
            </w:pPr>
            <w:r>
              <w:rPr>
                <w:rFonts w:ascii="Calibri" w:eastAsia="Times New Roman" w:hAnsi="Calibri" w:cs="Calibri"/>
                <w:b/>
                <w:bCs/>
                <w:lang w:eastAsia="en-GB"/>
              </w:rPr>
              <w:t>D</w:t>
            </w:r>
          </w:p>
        </w:tc>
      </w:tr>
      <w:tr w:rsidR="00DA6EC6" w:rsidRPr="00534A2A" w:rsidTr="00960028">
        <w:trPr>
          <w:trHeight w:val="3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10</w:t>
            </w:r>
          </w:p>
        </w:tc>
        <w:tc>
          <w:tcPr>
            <w:tcW w:w="2040" w:type="dxa"/>
            <w:tcBorders>
              <w:top w:val="nil"/>
              <w:left w:val="nil"/>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c>
          <w:tcPr>
            <w:tcW w:w="262" w:type="dxa"/>
            <w:tcBorders>
              <w:top w:val="nil"/>
              <w:left w:val="nil"/>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c>
          <w:tcPr>
            <w:tcW w:w="2040" w:type="dxa"/>
            <w:tcBorders>
              <w:top w:val="nil"/>
              <w:left w:val="nil"/>
              <w:bottom w:val="single" w:sz="4" w:space="0" w:color="auto"/>
              <w:right w:val="single" w:sz="4" w:space="0" w:color="auto"/>
            </w:tcBorders>
            <w:shd w:val="clear" w:color="000000" w:fill="833C0C"/>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c>
          <w:tcPr>
            <w:tcW w:w="262" w:type="dxa"/>
            <w:tcBorders>
              <w:top w:val="nil"/>
              <w:left w:val="nil"/>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c>
          <w:tcPr>
            <w:tcW w:w="2040" w:type="dxa"/>
            <w:tcBorders>
              <w:top w:val="nil"/>
              <w:left w:val="nil"/>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r>
      <w:tr w:rsidR="00DA6EC6" w:rsidRPr="00534A2A" w:rsidTr="00960028">
        <w:trPr>
          <w:trHeight w:val="3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11</w:t>
            </w:r>
          </w:p>
        </w:tc>
        <w:tc>
          <w:tcPr>
            <w:tcW w:w="2040" w:type="dxa"/>
            <w:tcBorders>
              <w:top w:val="nil"/>
              <w:left w:val="nil"/>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c>
          <w:tcPr>
            <w:tcW w:w="262" w:type="dxa"/>
            <w:tcBorders>
              <w:top w:val="nil"/>
              <w:left w:val="nil"/>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c>
          <w:tcPr>
            <w:tcW w:w="2040" w:type="dxa"/>
            <w:tcBorders>
              <w:top w:val="nil"/>
              <w:left w:val="nil"/>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c>
          <w:tcPr>
            <w:tcW w:w="262" w:type="dxa"/>
            <w:tcBorders>
              <w:top w:val="nil"/>
              <w:left w:val="nil"/>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c>
          <w:tcPr>
            <w:tcW w:w="2040" w:type="dxa"/>
            <w:tcBorders>
              <w:top w:val="nil"/>
              <w:left w:val="nil"/>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r>
      <w:tr w:rsidR="00DA6EC6" w:rsidRPr="00534A2A" w:rsidTr="00960028">
        <w:trPr>
          <w:trHeight w:val="3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12</w:t>
            </w:r>
          </w:p>
        </w:tc>
        <w:tc>
          <w:tcPr>
            <w:tcW w:w="2040" w:type="dxa"/>
            <w:tcBorders>
              <w:top w:val="nil"/>
              <w:left w:val="nil"/>
              <w:bottom w:val="single" w:sz="4" w:space="0" w:color="auto"/>
              <w:right w:val="single" w:sz="4" w:space="0" w:color="auto"/>
            </w:tcBorders>
            <w:shd w:val="clear" w:color="000000" w:fill="833C0C"/>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c>
          <w:tcPr>
            <w:tcW w:w="262" w:type="dxa"/>
            <w:tcBorders>
              <w:top w:val="nil"/>
              <w:left w:val="nil"/>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c>
          <w:tcPr>
            <w:tcW w:w="2040" w:type="dxa"/>
            <w:tcBorders>
              <w:top w:val="nil"/>
              <w:left w:val="nil"/>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c>
          <w:tcPr>
            <w:tcW w:w="262" w:type="dxa"/>
            <w:tcBorders>
              <w:top w:val="nil"/>
              <w:left w:val="nil"/>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c>
          <w:tcPr>
            <w:tcW w:w="2040" w:type="dxa"/>
            <w:tcBorders>
              <w:top w:val="nil"/>
              <w:left w:val="nil"/>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r>
      <w:tr w:rsidR="00DA6EC6" w:rsidRPr="00534A2A" w:rsidTr="00960028">
        <w:trPr>
          <w:trHeight w:val="3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lastRenderedPageBreak/>
              <w:t>13</w:t>
            </w:r>
          </w:p>
        </w:tc>
        <w:tc>
          <w:tcPr>
            <w:tcW w:w="2040" w:type="dxa"/>
            <w:tcBorders>
              <w:top w:val="nil"/>
              <w:left w:val="nil"/>
              <w:bottom w:val="single" w:sz="4" w:space="0" w:color="auto"/>
              <w:right w:val="single" w:sz="4" w:space="0" w:color="auto"/>
            </w:tcBorders>
            <w:shd w:val="clear" w:color="000000" w:fill="833C0C"/>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c>
          <w:tcPr>
            <w:tcW w:w="262" w:type="dxa"/>
            <w:tcBorders>
              <w:top w:val="nil"/>
              <w:left w:val="nil"/>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c>
          <w:tcPr>
            <w:tcW w:w="2040" w:type="dxa"/>
            <w:tcBorders>
              <w:top w:val="nil"/>
              <w:left w:val="nil"/>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b/>
                <w:bCs/>
                <w:lang w:eastAsia="en-GB"/>
              </w:rPr>
            </w:pPr>
            <w:r>
              <w:rPr>
                <w:rFonts w:ascii="Calibri" w:eastAsia="Times New Roman" w:hAnsi="Calibri" w:cs="Calibri"/>
                <w:b/>
                <w:bCs/>
                <w:lang w:eastAsia="en-GB"/>
              </w:rPr>
              <w:t>B</w:t>
            </w:r>
          </w:p>
        </w:tc>
        <w:tc>
          <w:tcPr>
            <w:tcW w:w="262" w:type="dxa"/>
            <w:tcBorders>
              <w:top w:val="nil"/>
              <w:left w:val="nil"/>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c>
          <w:tcPr>
            <w:tcW w:w="2040" w:type="dxa"/>
            <w:tcBorders>
              <w:top w:val="nil"/>
              <w:left w:val="nil"/>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r>
      <w:tr w:rsidR="00DA6EC6" w:rsidRPr="00534A2A" w:rsidTr="00960028">
        <w:trPr>
          <w:trHeight w:val="3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14</w:t>
            </w:r>
          </w:p>
        </w:tc>
        <w:tc>
          <w:tcPr>
            <w:tcW w:w="2040" w:type="dxa"/>
            <w:tcBorders>
              <w:top w:val="nil"/>
              <w:left w:val="nil"/>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c>
          <w:tcPr>
            <w:tcW w:w="262" w:type="dxa"/>
            <w:tcBorders>
              <w:top w:val="nil"/>
              <w:left w:val="nil"/>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c>
          <w:tcPr>
            <w:tcW w:w="2040" w:type="dxa"/>
            <w:tcBorders>
              <w:top w:val="nil"/>
              <w:left w:val="nil"/>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c>
          <w:tcPr>
            <w:tcW w:w="262" w:type="dxa"/>
            <w:tcBorders>
              <w:top w:val="nil"/>
              <w:left w:val="nil"/>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c>
          <w:tcPr>
            <w:tcW w:w="2040" w:type="dxa"/>
            <w:tcBorders>
              <w:top w:val="nil"/>
              <w:left w:val="nil"/>
              <w:bottom w:val="single" w:sz="4" w:space="0" w:color="auto"/>
              <w:right w:val="single" w:sz="4" w:space="0" w:color="auto"/>
            </w:tcBorders>
            <w:shd w:val="clear" w:color="000000" w:fill="833C0C"/>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r>
      <w:tr w:rsidR="00DA6EC6" w:rsidRPr="00534A2A" w:rsidTr="00960028">
        <w:trPr>
          <w:trHeight w:val="3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15</w:t>
            </w:r>
          </w:p>
        </w:tc>
        <w:tc>
          <w:tcPr>
            <w:tcW w:w="2040" w:type="dxa"/>
            <w:tcBorders>
              <w:top w:val="nil"/>
              <w:left w:val="nil"/>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c>
          <w:tcPr>
            <w:tcW w:w="262" w:type="dxa"/>
            <w:tcBorders>
              <w:top w:val="nil"/>
              <w:left w:val="nil"/>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c>
          <w:tcPr>
            <w:tcW w:w="2040" w:type="dxa"/>
            <w:tcBorders>
              <w:top w:val="nil"/>
              <w:left w:val="nil"/>
              <w:bottom w:val="single" w:sz="4" w:space="0" w:color="auto"/>
              <w:right w:val="single" w:sz="4" w:space="0" w:color="auto"/>
            </w:tcBorders>
            <w:shd w:val="clear" w:color="000000" w:fill="00B0F0"/>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Silence period</w:t>
            </w:r>
          </w:p>
        </w:tc>
        <w:tc>
          <w:tcPr>
            <w:tcW w:w="262" w:type="dxa"/>
            <w:tcBorders>
              <w:top w:val="nil"/>
              <w:left w:val="nil"/>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c>
          <w:tcPr>
            <w:tcW w:w="2040" w:type="dxa"/>
            <w:tcBorders>
              <w:top w:val="nil"/>
              <w:left w:val="nil"/>
              <w:bottom w:val="single" w:sz="4" w:space="0" w:color="auto"/>
              <w:right w:val="single" w:sz="4" w:space="0" w:color="auto"/>
            </w:tcBorders>
            <w:shd w:val="clear" w:color="000000" w:fill="833C0C"/>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r>
      <w:tr w:rsidR="00DA6EC6" w:rsidRPr="00534A2A" w:rsidTr="00960028">
        <w:trPr>
          <w:trHeight w:val="3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16</w:t>
            </w:r>
          </w:p>
        </w:tc>
        <w:tc>
          <w:tcPr>
            <w:tcW w:w="2040" w:type="dxa"/>
            <w:tcBorders>
              <w:top w:val="nil"/>
              <w:left w:val="nil"/>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c>
          <w:tcPr>
            <w:tcW w:w="262" w:type="dxa"/>
            <w:tcBorders>
              <w:top w:val="nil"/>
              <w:left w:val="nil"/>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c>
          <w:tcPr>
            <w:tcW w:w="2040" w:type="dxa"/>
            <w:tcBorders>
              <w:top w:val="nil"/>
              <w:left w:val="nil"/>
              <w:bottom w:val="single" w:sz="4" w:space="0" w:color="auto"/>
              <w:right w:val="single" w:sz="4" w:space="0" w:color="auto"/>
            </w:tcBorders>
            <w:shd w:val="clear" w:color="000000" w:fill="833C0C"/>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c>
          <w:tcPr>
            <w:tcW w:w="262" w:type="dxa"/>
            <w:tcBorders>
              <w:top w:val="nil"/>
              <w:left w:val="nil"/>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c>
          <w:tcPr>
            <w:tcW w:w="2040" w:type="dxa"/>
            <w:tcBorders>
              <w:top w:val="nil"/>
              <w:left w:val="nil"/>
              <w:bottom w:val="single" w:sz="4" w:space="0" w:color="auto"/>
              <w:right w:val="single" w:sz="4" w:space="0" w:color="auto"/>
            </w:tcBorders>
            <w:shd w:val="clear" w:color="000000" w:fill="FFFF00"/>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RAN2#118</w:t>
            </w:r>
          </w:p>
        </w:tc>
      </w:tr>
      <w:tr w:rsidR="00DA6EC6" w:rsidRPr="00534A2A" w:rsidTr="00960028">
        <w:trPr>
          <w:trHeight w:val="3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17</w:t>
            </w:r>
          </w:p>
        </w:tc>
        <w:tc>
          <w:tcPr>
            <w:tcW w:w="2040" w:type="dxa"/>
            <w:tcBorders>
              <w:top w:val="nil"/>
              <w:left w:val="nil"/>
              <w:bottom w:val="single" w:sz="4" w:space="0" w:color="auto"/>
              <w:right w:val="single" w:sz="4" w:space="0" w:color="auto"/>
            </w:tcBorders>
            <w:shd w:val="clear" w:color="000000" w:fill="92D050"/>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RAN#95</w:t>
            </w:r>
          </w:p>
        </w:tc>
        <w:tc>
          <w:tcPr>
            <w:tcW w:w="262" w:type="dxa"/>
            <w:tcBorders>
              <w:top w:val="nil"/>
              <w:left w:val="nil"/>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c>
          <w:tcPr>
            <w:tcW w:w="2040" w:type="dxa"/>
            <w:tcBorders>
              <w:top w:val="nil"/>
              <w:left w:val="nil"/>
              <w:bottom w:val="single" w:sz="4" w:space="0" w:color="auto"/>
              <w:right w:val="single" w:sz="4" w:space="0" w:color="auto"/>
            </w:tcBorders>
            <w:shd w:val="clear" w:color="000000" w:fill="833C0C"/>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c>
          <w:tcPr>
            <w:tcW w:w="262" w:type="dxa"/>
            <w:tcBorders>
              <w:top w:val="nil"/>
              <w:left w:val="nil"/>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c>
          <w:tcPr>
            <w:tcW w:w="2040" w:type="dxa"/>
            <w:tcBorders>
              <w:top w:val="nil"/>
              <w:left w:val="nil"/>
              <w:bottom w:val="single" w:sz="4" w:space="0" w:color="auto"/>
              <w:right w:val="single" w:sz="4" w:space="0" w:color="auto"/>
            </w:tcBorders>
            <w:shd w:val="clear" w:color="000000" w:fill="FFFF00"/>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RAN2#118</w:t>
            </w:r>
          </w:p>
        </w:tc>
      </w:tr>
      <w:tr w:rsidR="00DA6EC6" w:rsidRPr="00534A2A" w:rsidTr="00960028">
        <w:trPr>
          <w:trHeight w:val="3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18</w:t>
            </w:r>
          </w:p>
        </w:tc>
        <w:tc>
          <w:tcPr>
            <w:tcW w:w="2040" w:type="dxa"/>
            <w:tcBorders>
              <w:top w:val="nil"/>
              <w:left w:val="nil"/>
              <w:bottom w:val="single" w:sz="4" w:space="0" w:color="auto"/>
              <w:right w:val="single" w:sz="4" w:space="0" w:color="auto"/>
            </w:tcBorders>
            <w:shd w:val="clear" w:color="000000" w:fill="92D050"/>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RAN#95</w:t>
            </w:r>
          </w:p>
        </w:tc>
        <w:tc>
          <w:tcPr>
            <w:tcW w:w="262" w:type="dxa"/>
            <w:tcBorders>
              <w:top w:val="nil"/>
              <w:left w:val="nil"/>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c>
          <w:tcPr>
            <w:tcW w:w="2040" w:type="dxa"/>
            <w:tcBorders>
              <w:top w:val="nil"/>
              <w:left w:val="nil"/>
              <w:bottom w:val="single" w:sz="4" w:space="0" w:color="auto"/>
              <w:right w:val="single" w:sz="4" w:space="0" w:color="auto"/>
            </w:tcBorders>
            <w:shd w:val="clear" w:color="000000" w:fill="00B0F0"/>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Silence period</w:t>
            </w:r>
          </w:p>
        </w:tc>
        <w:tc>
          <w:tcPr>
            <w:tcW w:w="262" w:type="dxa"/>
            <w:tcBorders>
              <w:top w:val="nil"/>
              <w:left w:val="nil"/>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c>
          <w:tcPr>
            <w:tcW w:w="2040" w:type="dxa"/>
            <w:tcBorders>
              <w:top w:val="nil"/>
              <w:left w:val="nil"/>
              <w:bottom w:val="single" w:sz="4" w:space="0" w:color="auto"/>
              <w:right w:val="single" w:sz="4" w:space="0" w:color="auto"/>
            </w:tcBorders>
            <w:shd w:val="clear" w:color="000000" w:fill="FFFF00"/>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RAN2#118</w:t>
            </w:r>
          </w:p>
        </w:tc>
      </w:tr>
      <w:tr w:rsidR="00DA6EC6" w:rsidRPr="00534A2A" w:rsidTr="00960028">
        <w:trPr>
          <w:trHeight w:val="3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19</w:t>
            </w:r>
          </w:p>
        </w:tc>
        <w:tc>
          <w:tcPr>
            <w:tcW w:w="2040" w:type="dxa"/>
            <w:tcBorders>
              <w:top w:val="nil"/>
              <w:left w:val="nil"/>
              <w:bottom w:val="single" w:sz="4" w:space="0" w:color="auto"/>
              <w:right w:val="single" w:sz="4" w:space="0" w:color="auto"/>
            </w:tcBorders>
            <w:shd w:val="clear" w:color="000000" w:fill="833C0C"/>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c>
          <w:tcPr>
            <w:tcW w:w="262" w:type="dxa"/>
            <w:tcBorders>
              <w:top w:val="nil"/>
              <w:left w:val="nil"/>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c>
          <w:tcPr>
            <w:tcW w:w="2040" w:type="dxa"/>
            <w:tcBorders>
              <w:top w:val="nil"/>
              <w:left w:val="nil"/>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c>
          <w:tcPr>
            <w:tcW w:w="262" w:type="dxa"/>
            <w:tcBorders>
              <w:top w:val="nil"/>
              <w:left w:val="nil"/>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c>
          <w:tcPr>
            <w:tcW w:w="2040" w:type="dxa"/>
            <w:tcBorders>
              <w:top w:val="nil"/>
              <w:left w:val="nil"/>
              <w:bottom w:val="single" w:sz="4" w:space="0" w:color="auto"/>
              <w:right w:val="single" w:sz="4" w:space="0" w:color="auto"/>
            </w:tcBorders>
            <w:shd w:val="clear" w:color="000000" w:fill="FFFF00"/>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RAN2#118</w:t>
            </w:r>
          </w:p>
        </w:tc>
      </w:tr>
      <w:tr w:rsidR="00DA6EC6" w:rsidRPr="00534A2A" w:rsidTr="00960028">
        <w:trPr>
          <w:trHeight w:val="3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20</w:t>
            </w:r>
          </w:p>
        </w:tc>
        <w:tc>
          <w:tcPr>
            <w:tcW w:w="2040" w:type="dxa"/>
            <w:tcBorders>
              <w:top w:val="nil"/>
              <w:left w:val="nil"/>
              <w:bottom w:val="single" w:sz="4" w:space="0" w:color="auto"/>
              <w:right w:val="single" w:sz="4" w:space="0" w:color="auto"/>
            </w:tcBorders>
            <w:shd w:val="clear" w:color="000000" w:fill="833C0C"/>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c>
          <w:tcPr>
            <w:tcW w:w="262" w:type="dxa"/>
            <w:tcBorders>
              <w:top w:val="nil"/>
              <w:left w:val="nil"/>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c>
          <w:tcPr>
            <w:tcW w:w="2040" w:type="dxa"/>
            <w:tcBorders>
              <w:top w:val="nil"/>
              <w:left w:val="nil"/>
              <w:bottom w:val="single" w:sz="4" w:space="0" w:color="auto"/>
              <w:right w:val="single" w:sz="4" w:space="0" w:color="auto"/>
            </w:tcBorders>
            <w:shd w:val="clear" w:color="000000" w:fill="FFFF00"/>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xml:space="preserve">RAN2 </w:t>
            </w:r>
            <w:proofErr w:type="spellStart"/>
            <w:r w:rsidRPr="00534A2A">
              <w:rPr>
                <w:rFonts w:ascii="Calibri" w:eastAsia="Times New Roman" w:hAnsi="Calibri" w:cs="Calibri"/>
                <w:lang w:eastAsia="en-GB"/>
              </w:rPr>
              <w:t>AdHoc</w:t>
            </w:r>
            <w:proofErr w:type="spellEnd"/>
          </w:p>
        </w:tc>
        <w:tc>
          <w:tcPr>
            <w:tcW w:w="262" w:type="dxa"/>
            <w:tcBorders>
              <w:top w:val="nil"/>
              <w:left w:val="nil"/>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c>
          <w:tcPr>
            <w:tcW w:w="2040" w:type="dxa"/>
            <w:tcBorders>
              <w:top w:val="nil"/>
              <w:left w:val="nil"/>
              <w:bottom w:val="single" w:sz="4" w:space="0" w:color="auto"/>
              <w:right w:val="single" w:sz="4" w:space="0" w:color="auto"/>
            </w:tcBorders>
            <w:shd w:val="clear" w:color="000000" w:fill="FFFF00"/>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RAN2#118</w:t>
            </w:r>
          </w:p>
        </w:tc>
      </w:tr>
      <w:tr w:rsidR="00DA6EC6" w:rsidRPr="00534A2A" w:rsidTr="00960028">
        <w:trPr>
          <w:trHeight w:val="3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21</w:t>
            </w:r>
          </w:p>
        </w:tc>
        <w:tc>
          <w:tcPr>
            <w:tcW w:w="2040" w:type="dxa"/>
            <w:tcBorders>
              <w:top w:val="nil"/>
              <w:left w:val="nil"/>
              <w:bottom w:val="single" w:sz="4" w:space="0" w:color="auto"/>
              <w:right w:val="single" w:sz="4" w:space="0" w:color="auto"/>
            </w:tcBorders>
            <w:shd w:val="clear" w:color="000000" w:fill="92D050"/>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RAN#95</w:t>
            </w:r>
          </w:p>
        </w:tc>
        <w:tc>
          <w:tcPr>
            <w:tcW w:w="262" w:type="dxa"/>
            <w:tcBorders>
              <w:top w:val="nil"/>
              <w:left w:val="nil"/>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c>
          <w:tcPr>
            <w:tcW w:w="2040" w:type="dxa"/>
            <w:tcBorders>
              <w:top w:val="nil"/>
              <w:left w:val="nil"/>
              <w:bottom w:val="single" w:sz="4" w:space="0" w:color="auto"/>
              <w:right w:val="single" w:sz="4" w:space="0" w:color="auto"/>
            </w:tcBorders>
            <w:shd w:val="clear" w:color="000000" w:fill="FFFF00"/>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xml:space="preserve">RAN2 </w:t>
            </w:r>
            <w:proofErr w:type="spellStart"/>
            <w:r w:rsidRPr="00534A2A">
              <w:rPr>
                <w:rFonts w:ascii="Calibri" w:eastAsia="Times New Roman" w:hAnsi="Calibri" w:cs="Calibri"/>
                <w:lang w:eastAsia="en-GB"/>
              </w:rPr>
              <w:t>AdHoc</w:t>
            </w:r>
            <w:proofErr w:type="spellEnd"/>
          </w:p>
        </w:tc>
        <w:tc>
          <w:tcPr>
            <w:tcW w:w="262" w:type="dxa"/>
            <w:tcBorders>
              <w:top w:val="nil"/>
              <w:left w:val="nil"/>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c>
          <w:tcPr>
            <w:tcW w:w="2040" w:type="dxa"/>
            <w:tcBorders>
              <w:top w:val="nil"/>
              <w:left w:val="nil"/>
              <w:bottom w:val="single" w:sz="4" w:space="0" w:color="auto"/>
              <w:right w:val="single" w:sz="4" w:space="0" w:color="auto"/>
            </w:tcBorders>
            <w:shd w:val="clear" w:color="000000" w:fill="833C0C"/>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r>
      <w:tr w:rsidR="00DA6EC6" w:rsidRPr="00534A2A" w:rsidTr="00960028">
        <w:trPr>
          <w:trHeight w:val="3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22</w:t>
            </w:r>
          </w:p>
        </w:tc>
        <w:tc>
          <w:tcPr>
            <w:tcW w:w="2040" w:type="dxa"/>
            <w:tcBorders>
              <w:top w:val="nil"/>
              <w:left w:val="nil"/>
              <w:bottom w:val="single" w:sz="4" w:space="0" w:color="auto"/>
              <w:right w:val="single" w:sz="4" w:space="0" w:color="auto"/>
            </w:tcBorders>
            <w:shd w:val="clear" w:color="000000" w:fill="92D050"/>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RAN#95</w:t>
            </w:r>
          </w:p>
        </w:tc>
        <w:tc>
          <w:tcPr>
            <w:tcW w:w="262" w:type="dxa"/>
            <w:tcBorders>
              <w:top w:val="nil"/>
              <w:left w:val="nil"/>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c>
          <w:tcPr>
            <w:tcW w:w="2040" w:type="dxa"/>
            <w:tcBorders>
              <w:top w:val="nil"/>
              <w:left w:val="nil"/>
              <w:bottom w:val="single" w:sz="4" w:space="0" w:color="auto"/>
              <w:right w:val="single" w:sz="4" w:space="0" w:color="auto"/>
            </w:tcBorders>
            <w:shd w:val="clear" w:color="000000" w:fill="FFFF00"/>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xml:space="preserve">RAN2 </w:t>
            </w:r>
            <w:proofErr w:type="spellStart"/>
            <w:r w:rsidRPr="00534A2A">
              <w:rPr>
                <w:rFonts w:ascii="Calibri" w:eastAsia="Times New Roman" w:hAnsi="Calibri" w:cs="Calibri"/>
                <w:lang w:eastAsia="en-GB"/>
              </w:rPr>
              <w:t>AdHoc</w:t>
            </w:r>
            <w:proofErr w:type="spellEnd"/>
          </w:p>
        </w:tc>
        <w:tc>
          <w:tcPr>
            <w:tcW w:w="262" w:type="dxa"/>
            <w:tcBorders>
              <w:top w:val="nil"/>
              <w:left w:val="nil"/>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c>
          <w:tcPr>
            <w:tcW w:w="2040" w:type="dxa"/>
            <w:tcBorders>
              <w:top w:val="nil"/>
              <w:left w:val="nil"/>
              <w:bottom w:val="single" w:sz="4" w:space="0" w:color="auto"/>
              <w:right w:val="single" w:sz="4" w:space="0" w:color="auto"/>
            </w:tcBorders>
            <w:shd w:val="clear" w:color="000000" w:fill="833C0C"/>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r>
      <w:tr w:rsidR="00DA6EC6" w:rsidRPr="00534A2A" w:rsidTr="00960028">
        <w:trPr>
          <w:trHeight w:val="3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23</w:t>
            </w:r>
          </w:p>
        </w:tc>
        <w:tc>
          <w:tcPr>
            <w:tcW w:w="2040" w:type="dxa"/>
            <w:tcBorders>
              <w:top w:val="nil"/>
              <w:left w:val="nil"/>
              <w:bottom w:val="single" w:sz="4" w:space="0" w:color="auto"/>
              <w:right w:val="single" w:sz="4" w:space="0" w:color="auto"/>
            </w:tcBorders>
            <w:shd w:val="clear" w:color="000000" w:fill="92D050"/>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RAN#95</w:t>
            </w:r>
          </w:p>
        </w:tc>
        <w:tc>
          <w:tcPr>
            <w:tcW w:w="262" w:type="dxa"/>
            <w:tcBorders>
              <w:top w:val="nil"/>
              <w:left w:val="nil"/>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c>
          <w:tcPr>
            <w:tcW w:w="2040" w:type="dxa"/>
            <w:tcBorders>
              <w:top w:val="nil"/>
              <w:left w:val="nil"/>
              <w:bottom w:val="single" w:sz="4" w:space="0" w:color="auto"/>
              <w:right w:val="single" w:sz="4" w:space="0" w:color="auto"/>
            </w:tcBorders>
            <w:shd w:val="clear" w:color="000000" w:fill="833C0C"/>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c>
          <w:tcPr>
            <w:tcW w:w="262" w:type="dxa"/>
            <w:tcBorders>
              <w:top w:val="nil"/>
              <w:left w:val="nil"/>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c>
          <w:tcPr>
            <w:tcW w:w="2040" w:type="dxa"/>
            <w:tcBorders>
              <w:top w:val="nil"/>
              <w:left w:val="nil"/>
              <w:bottom w:val="single" w:sz="4" w:space="0" w:color="auto"/>
              <w:right w:val="single" w:sz="4" w:space="0" w:color="auto"/>
            </w:tcBorders>
            <w:shd w:val="clear" w:color="000000" w:fill="FFFF00"/>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RAN2#118</w:t>
            </w:r>
          </w:p>
        </w:tc>
      </w:tr>
      <w:tr w:rsidR="00DA6EC6" w:rsidRPr="00534A2A" w:rsidTr="00960028">
        <w:trPr>
          <w:trHeight w:val="3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24</w:t>
            </w:r>
          </w:p>
        </w:tc>
        <w:tc>
          <w:tcPr>
            <w:tcW w:w="2040" w:type="dxa"/>
            <w:tcBorders>
              <w:top w:val="nil"/>
              <w:left w:val="nil"/>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c>
          <w:tcPr>
            <w:tcW w:w="262" w:type="dxa"/>
            <w:tcBorders>
              <w:top w:val="nil"/>
              <w:left w:val="nil"/>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c>
          <w:tcPr>
            <w:tcW w:w="2040" w:type="dxa"/>
            <w:tcBorders>
              <w:top w:val="nil"/>
              <w:left w:val="nil"/>
              <w:bottom w:val="single" w:sz="4" w:space="0" w:color="auto"/>
              <w:right w:val="single" w:sz="4" w:space="0" w:color="auto"/>
            </w:tcBorders>
            <w:shd w:val="clear" w:color="000000" w:fill="833C0C"/>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c>
          <w:tcPr>
            <w:tcW w:w="262" w:type="dxa"/>
            <w:tcBorders>
              <w:top w:val="nil"/>
              <w:left w:val="nil"/>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c>
          <w:tcPr>
            <w:tcW w:w="2040" w:type="dxa"/>
            <w:tcBorders>
              <w:top w:val="nil"/>
              <w:left w:val="nil"/>
              <w:bottom w:val="single" w:sz="4" w:space="0" w:color="auto"/>
              <w:right w:val="single" w:sz="4" w:space="0" w:color="auto"/>
            </w:tcBorders>
            <w:shd w:val="clear" w:color="000000" w:fill="FFFF00"/>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RAN2#118</w:t>
            </w:r>
          </w:p>
        </w:tc>
      </w:tr>
      <w:tr w:rsidR="00DA6EC6" w:rsidRPr="00534A2A" w:rsidTr="00960028">
        <w:trPr>
          <w:trHeight w:val="3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25</w:t>
            </w:r>
          </w:p>
        </w:tc>
        <w:tc>
          <w:tcPr>
            <w:tcW w:w="2040" w:type="dxa"/>
            <w:tcBorders>
              <w:top w:val="nil"/>
              <w:left w:val="nil"/>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c>
          <w:tcPr>
            <w:tcW w:w="262" w:type="dxa"/>
            <w:tcBorders>
              <w:top w:val="nil"/>
              <w:left w:val="nil"/>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c>
          <w:tcPr>
            <w:tcW w:w="2040" w:type="dxa"/>
            <w:tcBorders>
              <w:top w:val="nil"/>
              <w:left w:val="nil"/>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c>
          <w:tcPr>
            <w:tcW w:w="262" w:type="dxa"/>
            <w:tcBorders>
              <w:top w:val="nil"/>
              <w:left w:val="nil"/>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c>
          <w:tcPr>
            <w:tcW w:w="2040" w:type="dxa"/>
            <w:tcBorders>
              <w:top w:val="nil"/>
              <w:left w:val="nil"/>
              <w:bottom w:val="single" w:sz="4" w:space="0" w:color="auto"/>
              <w:right w:val="single" w:sz="4" w:space="0" w:color="auto"/>
            </w:tcBorders>
            <w:shd w:val="clear" w:color="000000" w:fill="FFFF00"/>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RAN2#118</w:t>
            </w:r>
          </w:p>
        </w:tc>
      </w:tr>
      <w:tr w:rsidR="00DA6EC6" w:rsidRPr="00534A2A" w:rsidTr="00960028">
        <w:trPr>
          <w:trHeight w:val="3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26</w:t>
            </w:r>
          </w:p>
        </w:tc>
        <w:tc>
          <w:tcPr>
            <w:tcW w:w="2040" w:type="dxa"/>
            <w:tcBorders>
              <w:top w:val="nil"/>
              <w:left w:val="nil"/>
              <w:bottom w:val="single" w:sz="4" w:space="0" w:color="auto"/>
              <w:right w:val="single" w:sz="4" w:space="0" w:color="auto"/>
            </w:tcBorders>
            <w:shd w:val="clear" w:color="000000" w:fill="833C0C"/>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c>
          <w:tcPr>
            <w:tcW w:w="262" w:type="dxa"/>
            <w:tcBorders>
              <w:top w:val="nil"/>
              <w:left w:val="nil"/>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c>
          <w:tcPr>
            <w:tcW w:w="2040" w:type="dxa"/>
            <w:tcBorders>
              <w:top w:val="nil"/>
              <w:left w:val="nil"/>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c>
          <w:tcPr>
            <w:tcW w:w="262" w:type="dxa"/>
            <w:tcBorders>
              <w:top w:val="nil"/>
              <w:left w:val="nil"/>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c>
          <w:tcPr>
            <w:tcW w:w="2040" w:type="dxa"/>
            <w:tcBorders>
              <w:top w:val="nil"/>
              <w:left w:val="nil"/>
              <w:bottom w:val="single" w:sz="4" w:space="0" w:color="auto"/>
              <w:right w:val="single" w:sz="4" w:space="0" w:color="auto"/>
            </w:tcBorders>
            <w:shd w:val="clear" w:color="000000" w:fill="FFFF00"/>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RAN2#118</w:t>
            </w:r>
          </w:p>
        </w:tc>
      </w:tr>
      <w:tr w:rsidR="00DA6EC6" w:rsidRPr="00534A2A" w:rsidTr="00960028">
        <w:trPr>
          <w:trHeight w:val="3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27</w:t>
            </w:r>
          </w:p>
        </w:tc>
        <w:tc>
          <w:tcPr>
            <w:tcW w:w="2040" w:type="dxa"/>
            <w:tcBorders>
              <w:top w:val="nil"/>
              <w:left w:val="nil"/>
              <w:bottom w:val="single" w:sz="4" w:space="0" w:color="auto"/>
              <w:right w:val="single" w:sz="4" w:space="0" w:color="auto"/>
            </w:tcBorders>
            <w:shd w:val="clear" w:color="000000" w:fill="833C0C"/>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c>
          <w:tcPr>
            <w:tcW w:w="262" w:type="dxa"/>
            <w:tcBorders>
              <w:top w:val="nil"/>
              <w:left w:val="nil"/>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c>
          <w:tcPr>
            <w:tcW w:w="2040" w:type="dxa"/>
            <w:tcBorders>
              <w:top w:val="nil"/>
              <w:left w:val="nil"/>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b/>
                <w:bCs/>
                <w:lang w:eastAsia="en-GB"/>
              </w:rPr>
            </w:pPr>
            <w:r>
              <w:rPr>
                <w:rFonts w:ascii="Calibri" w:eastAsia="Times New Roman" w:hAnsi="Calibri" w:cs="Calibri"/>
                <w:b/>
                <w:bCs/>
                <w:lang w:eastAsia="en-GB"/>
              </w:rPr>
              <w:t>C</w:t>
            </w:r>
          </w:p>
        </w:tc>
        <w:tc>
          <w:tcPr>
            <w:tcW w:w="262" w:type="dxa"/>
            <w:tcBorders>
              <w:top w:val="nil"/>
              <w:left w:val="nil"/>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c>
          <w:tcPr>
            <w:tcW w:w="2040" w:type="dxa"/>
            <w:tcBorders>
              <w:top w:val="nil"/>
              <w:left w:val="nil"/>
              <w:bottom w:val="single" w:sz="4" w:space="0" w:color="auto"/>
              <w:right w:val="single" w:sz="4" w:space="0" w:color="auto"/>
            </w:tcBorders>
            <w:shd w:val="clear" w:color="000000" w:fill="FFFF00"/>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RAN2#118</w:t>
            </w:r>
          </w:p>
        </w:tc>
      </w:tr>
      <w:tr w:rsidR="00DA6EC6" w:rsidRPr="00534A2A" w:rsidTr="00960028">
        <w:trPr>
          <w:trHeight w:val="3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28</w:t>
            </w:r>
          </w:p>
        </w:tc>
        <w:tc>
          <w:tcPr>
            <w:tcW w:w="2040" w:type="dxa"/>
            <w:tcBorders>
              <w:top w:val="nil"/>
              <w:left w:val="nil"/>
              <w:bottom w:val="single" w:sz="4" w:space="0" w:color="auto"/>
              <w:right w:val="single" w:sz="4" w:space="0" w:color="auto"/>
            </w:tcBorders>
            <w:shd w:val="clear" w:color="000000" w:fill="00B0F0"/>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Silence period</w:t>
            </w:r>
          </w:p>
        </w:tc>
        <w:tc>
          <w:tcPr>
            <w:tcW w:w="262" w:type="dxa"/>
            <w:tcBorders>
              <w:top w:val="nil"/>
              <w:left w:val="nil"/>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c>
          <w:tcPr>
            <w:tcW w:w="2040" w:type="dxa"/>
            <w:tcBorders>
              <w:top w:val="nil"/>
              <w:left w:val="nil"/>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c>
          <w:tcPr>
            <w:tcW w:w="262" w:type="dxa"/>
            <w:tcBorders>
              <w:top w:val="nil"/>
              <w:left w:val="nil"/>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c>
          <w:tcPr>
            <w:tcW w:w="2040" w:type="dxa"/>
            <w:tcBorders>
              <w:top w:val="nil"/>
              <w:left w:val="nil"/>
              <w:bottom w:val="single" w:sz="4" w:space="0" w:color="auto"/>
              <w:right w:val="single" w:sz="4" w:space="0" w:color="auto"/>
            </w:tcBorders>
            <w:shd w:val="clear" w:color="000000" w:fill="833C0C"/>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r>
      <w:tr w:rsidR="00DA6EC6" w:rsidRPr="00534A2A" w:rsidTr="00960028">
        <w:trPr>
          <w:trHeight w:val="3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29</w:t>
            </w:r>
          </w:p>
        </w:tc>
        <w:tc>
          <w:tcPr>
            <w:tcW w:w="2040" w:type="dxa"/>
            <w:tcBorders>
              <w:top w:val="nil"/>
              <w:left w:val="nil"/>
              <w:bottom w:val="single" w:sz="4" w:space="0" w:color="auto"/>
              <w:right w:val="single" w:sz="4" w:space="0" w:color="auto"/>
            </w:tcBorders>
            <w:shd w:val="clear" w:color="000000" w:fill="00B0F0"/>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Silence period</w:t>
            </w:r>
          </w:p>
        </w:tc>
        <w:tc>
          <w:tcPr>
            <w:tcW w:w="262" w:type="dxa"/>
            <w:tcBorders>
              <w:top w:val="nil"/>
              <w:left w:val="nil"/>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c>
          <w:tcPr>
            <w:tcW w:w="2040" w:type="dxa"/>
            <w:tcBorders>
              <w:top w:val="nil"/>
              <w:left w:val="nil"/>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c>
          <w:tcPr>
            <w:tcW w:w="262" w:type="dxa"/>
            <w:tcBorders>
              <w:top w:val="nil"/>
              <w:left w:val="nil"/>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c>
          <w:tcPr>
            <w:tcW w:w="2040" w:type="dxa"/>
            <w:tcBorders>
              <w:top w:val="nil"/>
              <w:left w:val="nil"/>
              <w:bottom w:val="single" w:sz="4" w:space="0" w:color="auto"/>
              <w:right w:val="single" w:sz="4" w:space="0" w:color="auto"/>
            </w:tcBorders>
            <w:shd w:val="clear" w:color="000000" w:fill="833C0C"/>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r>
      <w:tr w:rsidR="00DA6EC6" w:rsidRPr="00534A2A" w:rsidTr="00960028">
        <w:trPr>
          <w:trHeight w:val="3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30</w:t>
            </w:r>
          </w:p>
        </w:tc>
        <w:tc>
          <w:tcPr>
            <w:tcW w:w="2040" w:type="dxa"/>
            <w:tcBorders>
              <w:top w:val="nil"/>
              <w:left w:val="nil"/>
              <w:bottom w:val="single" w:sz="4" w:space="0" w:color="auto"/>
              <w:right w:val="single" w:sz="4" w:space="0" w:color="auto"/>
            </w:tcBorders>
            <w:shd w:val="clear" w:color="000000" w:fill="00B0F0"/>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Silence period</w:t>
            </w:r>
          </w:p>
        </w:tc>
        <w:tc>
          <w:tcPr>
            <w:tcW w:w="262" w:type="dxa"/>
            <w:tcBorders>
              <w:top w:val="nil"/>
              <w:left w:val="nil"/>
              <w:bottom w:val="single" w:sz="4" w:space="0" w:color="auto"/>
              <w:right w:val="nil"/>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c>
          <w:tcPr>
            <w:tcW w:w="2040" w:type="dxa"/>
            <w:tcBorders>
              <w:top w:val="nil"/>
              <w:left w:val="single" w:sz="4" w:space="0" w:color="auto"/>
              <w:bottom w:val="single" w:sz="4" w:space="0" w:color="auto"/>
              <w:right w:val="nil"/>
            </w:tcBorders>
            <w:shd w:val="clear" w:color="000000" w:fill="833C0C"/>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c>
          <w:tcPr>
            <w:tcW w:w="262" w:type="dxa"/>
            <w:tcBorders>
              <w:top w:val="nil"/>
              <w:left w:val="single" w:sz="4" w:space="0" w:color="auto"/>
              <w:bottom w:val="single" w:sz="4" w:space="0" w:color="auto"/>
              <w:right w:val="nil"/>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c>
          <w:tcPr>
            <w:tcW w:w="2040" w:type="dxa"/>
            <w:tcBorders>
              <w:top w:val="nil"/>
              <w:left w:val="single" w:sz="4" w:space="0" w:color="auto"/>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r>
      <w:tr w:rsidR="00DA6EC6" w:rsidRPr="00534A2A" w:rsidTr="00960028">
        <w:trPr>
          <w:trHeight w:val="3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31</w:t>
            </w:r>
          </w:p>
        </w:tc>
        <w:tc>
          <w:tcPr>
            <w:tcW w:w="2040" w:type="dxa"/>
            <w:tcBorders>
              <w:top w:val="nil"/>
              <w:left w:val="nil"/>
              <w:bottom w:val="single" w:sz="4" w:space="0" w:color="auto"/>
              <w:right w:val="single" w:sz="4" w:space="0" w:color="auto"/>
            </w:tcBorders>
            <w:shd w:val="clear" w:color="000000" w:fill="00B0F0"/>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Silence period</w:t>
            </w:r>
          </w:p>
        </w:tc>
        <w:tc>
          <w:tcPr>
            <w:tcW w:w="262" w:type="dxa"/>
            <w:tcBorders>
              <w:top w:val="nil"/>
              <w:left w:val="nil"/>
              <w:bottom w:val="nil"/>
              <w:right w:val="nil"/>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p>
        </w:tc>
        <w:tc>
          <w:tcPr>
            <w:tcW w:w="2040" w:type="dxa"/>
            <w:tcBorders>
              <w:top w:val="nil"/>
              <w:left w:val="nil"/>
              <w:bottom w:val="nil"/>
              <w:right w:val="nil"/>
            </w:tcBorders>
            <w:shd w:val="clear" w:color="auto" w:fill="auto"/>
            <w:noWrap/>
            <w:vAlign w:val="bottom"/>
            <w:hideMark/>
          </w:tcPr>
          <w:p w:rsidR="00DA6EC6" w:rsidRPr="00534A2A" w:rsidRDefault="00DA6EC6" w:rsidP="00960028">
            <w:pPr>
              <w:spacing w:after="0"/>
              <w:jc w:val="center"/>
              <w:rPr>
                <w:rFonts w:ascii="Times New Roman" w:eastAsia="Times New Roman" w:hAnsi="Times New Roman"/>
                <w:lang w:eastAsia="en-GB"/>
              </w:rPr>
            </w:pPr>
          </w:p>
        </w:tc>
        <w:tc>
          <w:tcPr>
            <w:tcW w:w="262" w:type="dxa"/>
            <w:tcBorders>
              <w:top w:val="nil"/>
              <w:left w:val="nil"/>
              <w:bottom w:val="nil"/>
              <w:right w:val="nil"/>
            </w:tcBorders>
            <w:shd w:val="clear" w:color="auto" w:fill="auto"/>
            <w:noWrap/>
            <w:vAlign w:val="bottom"/>
            <w:hideMark/>
          </w:tcPr>
          <w:p w:rsidR="00DA6EC6" w:rsidRPr="00534A2A" w:rsidRDefault="00DA6EC6" w:rsidP="00960028">
            <w:pPr>
              <w:spacing w:after="0"/>
              <w:jc w:val="center"/>
              <w:rPr>
                <w:rFonts w:ascii="Times New Roman" w:eastAsia="Times New Roman" w:hAnsi="Times New Roman"/>
                <w:lang w:eastAsia="en-GB"/>
              </w:rPr>
            </w:pPr>
          </w:p>
        </w:tc>
        <w:tc>
          <w:tcPr>
            <w:tcW w:w="2040" w:type="dxa"/>
            <w:tcBorders>
              <w:top w:val="nil"/>
              <w:left w:val="single" w:sz="4" w:space="0" w:color="auto"/>
              <w:bottom w:val="single" w:sz="4" w:space="0" w:color="auto"/>
              <w:right w:val="single" w:sz="4" w:space="0" w:color="auto"/>
            </w:tcBorders>
            <w:shd w:val="clear" w:color="auto" w:fill="auto"/>
            <w:noWrap/>
            <w:vAlign w:val="bottom"/>
            <w:hideMark/>
          </w:tcPr>
          <w:p w:rsidR="00DA6EC6" w:rsidRPr="00534A2A" w:rsidRDefault="00DA6EC6" w:rsidP="00960028">
            <w:pPr>
              <w:spacing w:after="0"/>
              <w:jc w:val="center"/>
              <w:rPr>
                <w:rFonts w:ascii="Calibri" w:eastAsia="Times New Roman" w:hAnsi="Calibri" w:cs="Calibri"/>
                <w:lang w:eastAsia="en-GB"/>
              </w:rPr>
            </w:pPr>
            <w:r w:rsidRPr="00534A2A">
              <w:rPr>
                <w:rFonts w:ascii="Calibri" w:eastAsia="Times New Roman" w:hAnsi="Calibri" w:cs="Calibri"/>
                <w:lang w:eastAsia="en-GB"/>
              </w:rPr>
              <w:t> </w:t>
            </w:r>
          </w:p>
        </w:tc>
      </w:tr>
    </w:tbl>
    <w:p w:rsidR="001D0199" w:rsidRDefault="00963BD5" w:rsidP="00963BD5">
      <w:pPr>
        <w:jc w:val="center"/>
      </w:pPr>
      <w:bookmarkStart w:id="10" w:name="Figure1"/>
      <w:r>
        <w:rPr>
          <w:rFonts w:hint="eastAsia"/>
        </w:rPr>
        <w:t>F</w:t>
      </w:r>
      <w:r>
        <w:t>igure 1</w:t>
      </w:r>
      <w:bookmarkEnd w:id="10"/>
    </w:p>
    <w:sectPr w:rsidR="001D0199">
      <w:footerReference w:type="default" r:id="rId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7663" w:rsidRDefault="00957663" w:rsidP="00536369">
      <w:pPr>
        <w:spacing w:after="0"/>
      </w:pPr>
      <w:r>
        <w:separator/>
      </w:r>
    </w:p>
  </w:endnote>
  <w:endnote w:type="continuationSeparator" w:id="0">
    <w:p w:rsidR="00957663" w:rsidRDefault="00957663"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39C" w:rsidRDefault="0069439C">
    <w:pPr>
      <w:pStyle w:val="a6"/>
      <w:tabs>
        <w:tab w:val="center" w:pos="4820"/>
        <w:tab w:val="right" w:pos="9639"/>
      </w:tabs>
      <w:jc w:val="left"/>
    </w:pPr>
    <w:r>
      <w:tab/>
    </w:r>
    <w:r>
      <w:fldChar w:fldCharType="begin"/>
    </w:r>
    <w:r>
      <w:rPr>
        <w:rStyle w:val="a4"/>
      </w:rPr>
      <w:instrText xml:space="preserve"> PAGE </w:instrText>
    </w:r>
    <w:r>
      <w:fldChar w:fldCharType="separate"/>
    </w:r>
    <w:r w:rsidR="00504B2F">
      <w:rPr>
        <w:rStyle w:val="a4"/>
        <w:noProof/>
      </w:rPr>
      <w:t>3</w:t>
    </w:r>
    <w:r>
      <w:fldChar w:fldCharType="end"/>
    </w:r>
    <w:r>
      <w:rPr>
        <w:rStyle w:val="a4"/>
      </w:rPr>
      <w:t>/</w:t>
    </w:r>
    <w:r>
      <w:fldChar w:fldCharType="begin"/>
    </w:r>
    <w:r>
      <w:rPr>
        <w:rStyle w:val="a4"/>
      </w:rPr>
      <w:instrText xml:space="preserve"> NUMPAGES </w:instrText>
    </w:r>
    <w:r>
      <w:fldChar w:fldCharType="separate"/>
    </w:r>
    <w:r w:rsidR="00504B2F">
      <w:rPr>
        <w:rStyle w:val="a4"/>
        <w:noProof/>
      </w:rPr>
      <w:t>3</w:t>
    </w:r>
    <w:r>
      <w:fldChar w:fldCharType="end"/>
    </w:r>
    <w:r>
      <w:rPr>
        <w:rStyle w:val="a4"/>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7663" w:rsidRDefault="00957663" w:rsidP="00536369">
      <w:pPr>
        <w:spacing w:after="0"/>
      </w:pPr>
      <w:r>
        <w:separator/>
      </w:r>
    </w:p>
  </w:footnote>
  <w:footnote w:type="continuationSeparator" w:id="0">
    <w:p w:rsidR="00957663" w:rsidRDefault="00957663"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6DC4DB1"/>
    <w:multiLevelType w:val="hybridMultilevel"/>
    <w:tmpl w:val="72629D26"/>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CAD569F"/>
    <w:multiLevelType w:val="hybridMultilevel"/>
    <w:tmpl w:val="7F926C22"/>
    <w:lvl w:ilvl="0" w:tplc="C7406816">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DC4121A"/>
    <w:multiLevelType w:val="hybridMultilevel"/>
    <w:tmpl w:val="C8C47E2C"/>
    <w:lvl w:ilvl="0" w:tplc="4D0AD4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5DD3F4D"/>
    <w:multiLevelType w:val="hybridMultilevel"/>
    <w:tmpl w:val="4FBA0B58"/>
    <w:lvl w:ilvl="0" w:tplc="39C6ABA4">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2594429"/>
    <w:multiLevelType w:val="hybridMultilevel"/>
    <w:tmpl w:val="361C5100"/>
    <w:lvl w:ilvl="0" w:tplc="0C8CBB5C">
      <w:start w:val="1"/>
      <w:numFmt w:val="decimal"/>
      <w:lvlText w:val="%1."/>
      <w:lvlJc w:val="left"/>
      <w:pPr>
        <w:ind w:left="1619" w:hanging="360"/>
      </w:pPr>
      <w:rPr>
        <w:rFonts w:hint="default"/>
      </w:rPr>
    </w:lvl>
    <w:lvl w:ilvl="1" w:tplc="E5DCEC3C">
      <w:numFmt w:val="bullet"/>
      <w:lvlText w:val="-"/>
      <w:lvlJc w:val="left"/>
      <w:pPr>
        <w:ind w:left="2339" w:hanging="360"/>
      </w:pPr>
      <w:rPr>
        <w:rFonts w:ascii="Arial" w:eastAsia="MS Mincho" w:hAnsi="Arial" w:cs="Arial"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6A80A8E"/>
    <w:multiLevelType w:val="hybridMultilevel"/>
    <w:tmpl w:val="25745E72"/>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1A4130"/>
    <w:multiLevelType w:val="hybridMultilevel"/>
    <w:tmpl w:val="00CAA76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DC45153"/>
    <w:multiLevelType w:val="hybridMultilevel"/>
    <w:tmpl w:val="C68A4BD6"/>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460F7240"/>
    <w:multiLevelType w:val="hybridMultilevel"/>
    <w:tmpl w:val="C3BEC318"/>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0" w15:restartNumberingAfterBreak="0">
    <w:nsid w:val="49062016"/>
    <w:multiLevelType w:val="hybridMultilevel"/>
    <w:tmpl w:val="58CA9DE4"/>
    <w:lvl w:ilvl="0" w:tplc="2E582B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DE46DFA"/>
    <w:multiLevelType w:val="hybridMultilevel"/>
    <w:tmpl w:val="9A4E3244"/>
    <w:lvl w:ilvl="0" w:tplc="B3D45AA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59A26596"/>
    <w:multiLevelType w:val="hybridMultilevel"/>
    <w:tmpl w:val="ABB6103C"/>
    <w:lvl w:ilvl="0" w:tplc="C3701986">
      <w:start w:val="20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1D86031"/>
    <w:multiLevelType w:val="hybridMultilevel"/>
    <w:tmpl w:val="08063468"/>
    <w:lvl w:ilvl="0" w:tplc="EDA6B18E">
      <w:start w:val="2"/>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6FCF3113"/>
    <w:multiLevelType w:val="hybridMultilevel"/>
    <w:tmpl w:val="7CE00B86"/>
    <w:lvl w:ilvl="0" w:tplc="15BEA0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1825C8A"/>
    <w:multiLevelType w:val="hybridMultilevel"/>
    <w:tmpl w:val="7856D7FE"/>
    <w:lvl w:ilvl="0" w:tplc="F222C6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num>
  <w:num w:numId="2">
    <w:abstractNumId w:val="2"/>
  </w:num>
  <w:num w:numId="3">
    <w:abstractNumId w:val="13"/>
  </w:num>
  <w:num w:numId="4">
    <w:abstractNumId w:val="12"/>
  </w:num>
  <w:num w:numId="5">
    <w:abstractNumId w:val="7"/>
  </w:num>
  <w:num w:numId="6">
    <w:abstractNumId w:val="1"/>
  </w:num>
  <w:num w:numId="7">
    <w:abstractNumId w:val="0"/>
  </w:num>
  <w:num w:numId="8">
    <w:abstractNumId w:val="0"/>
  </w:num>
  <w:num w:numId="9">
    <w:abstractNumId w:val="0"/>
  </w:num>
  <w:num w:numId="10">
    <w:abstractNumId w:val="0"/>
  </w:num>
  <w:num w:numId="11">
    <w:abstractNumId w:val="10"/>
  </w:num>
  <w:num w:numId="12">
    <w:abstractNumId w:val="11"/>
  </w:num>
  <w:num w:numId="13">
    <w:abstractNumId w:val="16"/>
  </w:num>
  <w:num w:numId="14">
    <w:abstractNumId w:val="5"/>
  </w:num>
  <w:num w:numId="15">
    <w:abstractNumId w:val="6"/>
  </w:num>
  <w:num w:numId="16">
    <w:abstractNumId w:val="9"/>
  </w:num>
  <w:num w:numId="17">
    <w:abstractNumId w:val="3"/>
  </w:num>
  <w:num w:numId="18">
    <w:abstractNumId w:val="8"/>
  </w:num>
  <w:num w:numId="19">
    <w:abstractNumId w:val="4"/>
  </w:num>
  <w:num w:numId="20">
    <w:abstractNumId w:val="15"/>
  </w:num>
  <w:num w:numId="21">
    <w:abstractNumId w:val="14"/>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5021"/>
    <w:rsid w:val="00003B6D"/>
    <w:rsid w:val="000067C2"/>
    <w:rsid w:val="00012FBC"/>
    <w:rsid w:val="000231F4"/>
    <w:rsid w:val="000232D7"/>
    <w:rsid w:val="00032C70"/>
    <w:rsid w:val="0004654C"/>
    <w:rsid w:val="00047FCB"/>
    <w:rsid w:val="00050304"/>
    <w:rsid w:val="00055F2B"/>
    <w:rsid w:val="0005623C"/>
    <w:rsid w:val="00073191"/>
    <w:rsid w:val="00074E88"/>
    <w:rsid w:val="0008018C"/>
    <w:rsid w:val="000808F0"/>
    <w:rsid w:val="000831A2"/>
    <w:rsid w:val="000A064F"/>
    <w:rsid w:val="000A4A5C"/>
    <w:rsid w:val="000B361C"/>
    <w:rsid w:val="000B5C7C"/>
    <w:rsid w:val="000C30EA"/>
    <w:rsid w:val="000C4CE6"/>
    <w:rsid w:val="000D5F82"/>
    <w:rsid w:val="000F219D"/>
    <w:rsid w:val="00105717"/>
    <w:rsid w:val="001169EB"/>
    <w:rsid w:val="00121393"/>
    <w:rsid w:val="001228B8"/>
    <w:rsid w:val="001258BC"/>
    <w:rsid w:val="00130A47"/>
    <w:rsid w:val="001438BD"/>
    <w:rsid w:val="00145697"/>
    <w:rsid w:val="001510B9"/>
    <w:rsid w:val="0015677A"/>
    <w:rsid w:val="001714CE"/>
    <w:rsid w:val="00171D49"/>
    <w:rsid w:val="00177DFA"/>
    <w:rsid w:val="001831ED"/>
    <w:rsid w:val="00184361"/>
    <w:rsid w:val="00193848"/>
    <w:rsid w:val="001A088F"/>
    <w:rsid w:val="001A14E0"/>
    <w:rsid w:val="001A5ED9"/>
    <w:rsid w:val="001B2B5E"/>
    <w:rsid w:val="001B307A"/>
    <w:rsid w:val="001C799F"/>
    <w:rsid w:val="001D0199"/>
    <w:rsid w:val="001D12AE"/>
    <w:rsid w:val="001D62C5"/>
    <w:rsid w:val="001E0E7E"/>
    <w:rsid w:val="001E1174"/>
    <w:rsid w:val="001E26D3"/>
    <w:rsid w:val="001E3113"/>
    <w:rsid w:val="001E4325"/>
    <w:rsid w:val="001F0935"/>
    <w:rsid w:val="001F2C34"/>
    <w:rsid w:val="001F3D78"/>
    <w:rsid w:val="001F40C6"/>
    <w:rsid w:val="0020115F"/>
    <w:rsid w:val="00201570"/>
    <w:rsid w:val="00201A66"/>
    <w:rsid w:val="00207241"/>
    <w:rsid w:val="00210883"/>
    <w:rsid w:val="00210CD6"/>
    <w:rsid w:val="00223B76"/>
    <w:rsid w:val="00223DC6"/>
    <w:rsid w:val="00226DED"/>
    <w:rsid w:val="00227822"/>
    <w:rsid w:val="00232FCF"/>
    <w:rsid w:val="00237EAA"/>
    <w:rsid w:val="00246454"/>
    <w:rsid w:val="00264D73"/>
    <w:rsid w:val="002661D0"/>
    <w:rsid w:val="00275F1C"/>
    <w:rsid w:val="00285D5C"/>
    <w:rsid w:val="0028606C"/>
    <w:rsid w:val="00290959"/>
    <w:rsid w:val="002910A8"/>
    <w:rsid w:val="00291286"/>
    <w:rsid w:val="00292F40"/>
    <w:rsid w:val="00297351"/>
    <w:rsid w:val="00297D53"/>
    <w:rsid w:val="002A0E25"/>
    <w:rsid w:val="002A4426"/>
    <w:rsid w:val="002A60D4"/>
    <w:rsid w:val="002B3A81"/>
    <w:rsid w:val="002B48D5"/>
    <w:rsid w:val="002C327A"/>
    <w:rsid w:val="002C5DC0"/>
    <w:rsid w:val="002D3DBB"/>
    <w:rsid w:val="002D5158"/>
    <w:rsid w:val="002E09E6"/>
    <w:rsid w:val="002E2528"/>
    <w:rsid w:val="002F64DA"/>
    <w:rsid w:val="002F728A"/>
    <w:rsid w:val="003044D4"/>
    <w:rsid w:val="003102C5"/>
    <w:rsid w:val="00311FBF"/>
    <w:rsid w:val="0031620E"/>
    <w:rsid w:val="003173B5"/>
    <w:rsid w:val="00320C4F"/>
    <w:rsid w:val="00323052"/>
    <w:rsid w:val="003245E8"/>
    <w:rsid w:val="0032564B"/>
    <w:rsid w:val="003276EA"/>
    <w:rsid w:val="00345130"/>
    <w:rsid w:val="00360626"/>
    <w:rsid w:val="0036136C"/>
    <w:rsid w:val="00361911"/>
    <w:rsid w:val="0036282A"/>
    <w:rsid w:val="00365EAB"/>
    <w:rsid w:val="0037328E"/>
    <w:rsid w:val="00373F98"/>
    <w:rsid w:val="00374CD8"/>
    <w:rsid w:val="003761FB"/>
    <w:rsid w:val="0038352A"/>
    <w:rsid w:val="00383F0C"/>
    <w:rsid w:val="003861C4"/>
    <w:rsid w:val="00395F05"/>
    <w:rsid w:val="00397842"/>
    <w:rsid w:val="003A05C0"/>
    <w:rsid w:val="003B298B"/>
    <w:rsid w:val="003B51C5"/>
    <w:rsid w:val="003D09D1"/>
    <w:rsid w:val="003D43B2"/>
    <w:rsid w:val="003D5447"/>
    <w:rsid w:val="003E138E"/>
    <w:rsid w:val="003E3326"/>
    <w:rsid w:val="003E4A07"/>
    <w:rsid w:val="003F2CDF"/>
    <w:rsid w:val="00401053"/>
    <w:rsid w:val="004019D0"/>
    <w:rsid w:val="004039DA"/>
    <w:rsid w:val="00410924"/>
    <w:rsid w:val="00415EEF"/>
    <w:rsid w:val="00424078"/>
    <w:rsid w:val="00424FF2"/>
    <w:rsid w:val="0042738B"/>
    <w:rsid w:val="00430D21"/>
    <w:rsid w:val="004312D4"/>
    <w:rsid w:val="00432090"/>
    <w:rsid w:val="0043289B"/>
    <w:rsid w:val="00433CC9"/>
    <w:rsid w:val="00434CFC"/>
    <w:rsid w:val="00440CFE"/>
    <w:rsid w:val="00441013"/>
    <w:rsid w:val="00453442"/>
    <w:rsid w:val="00457853"/>
    <w:rsid w:val="004629A2"/>
    <w:rsid w:val="004642FB"/>
    <w:rsid w:val="00466AB3"/>
    <w:rsid w:val="0047600D"/>
    <w:rsid w:val="00491647"/>
    <w:rsid w:val="00497525"/>
    <w:rsid w:val="004A041D"/>
    <w:rsid w:val="004A0D2B"/>
    <w:rsid w:val="004A18F4"/>
    <w:rsid w:val="004A5980"/>
    <w:rsid w:val="004A5EE0"/>
    <w:rsid w:val="004B03D5"/>
    <w:rsid w:val="004B4928"/>
    <w:rsid w:val="004C029E"/>
    <w:rsid w:val="004C15DD"/>
    <w:rsid w:val="004C7961"/>
    <w:rsid w:val="004D1C84"/>
    <w:rsid w:val="004D7404"/>
    <w:rsid w:val="004E6AB4"/>
    <w:rsid w:val="004F2442"/>
    <w:rsid w:val="00501B4C"/>
    <w:rsid w:val="005044C4"/>
    <w:rsid w:val="00504B2F"/>
    <w:rsid w:val="0051619D"/>
    <w:rsid w:val="00523B29"/>
    <w:rsid w:val="0053013A"/>
    <w:rsid w:val="00536369"/>
    <w:rsid w:val="005369BF"/>
    <w:rsid w:val="00536EEA"/>
    <w:rsid w:val="0053718F"/>
    <w:rsid w:val="0054448E"/>
    <w:rsid w:val="005558CC"/>
    <w:rsid w:val="005601F5"/>
    <w:rsid w:val="005673F9"/>
    <w:rsid w:val="00574BF0"/>
    <w:rsid w:val="005763F0"/>
    <w:rsid w:val="005766C5"/>
    <w:rsid w:val="00576BD6"/>
    <w:rsid w:val="00577204"/>
    <w:rsid w:val="0058252C"/>
    <w:rsid w:val="00585EC1"/>
    <w:rsid w:val="00587557"/>
    <w:rsid w:val="005932DB"/>
    <w:rsid w:val="005A0BAD"/>
    <w:rsid w:val="005A2485"/>
    <w:rsid w:val="005A4524"/>
    <w:rsid w:val="005A4BC6"/>
    <w:rsid w:val="005B0AFE"/>
    <w:rsid w:val="005B257A"/>
    <w:rsid w:val="005B3B9E"/>
    <w:rsid w:val="005B53DF"/>
    <w:rsid w:val="005C3150"/>
    <w:rsid w:val="00602418"/>
    <w:rsid w:val="00606C99"/>
    <w:rsid w:val="00611A7F"/>
    <w:rsid w:val="00613B39"/>
    <w:rsid w:val="00621371"/>
    <w:rsid w:val="00622BD7"/>
    <w:rsid w:val="00625D96"/>
    <w:rsid w:val="006260C3"/>
    <w:rsid w:val="00630C61"/>
    <w:rsid w:val="00632204"/>
    <w:rsid w:val="006344F5"/>
    <w:rsid w:val="00640485"/>
    <w:rsid w:val="00641FEC"/>
    <w:rsid w:val="00650453"/>
    <w:rsid w:val="00651A5A"/>
    <w:rsid w:val="00652B56"/>
    <w:rsid w:val="00655A56"/>
    <w:rsid w:val="00655C63"/>
    <w:rsid w:val="00656BDE"/>
    <w:rsid w:val="00661F9D"/>
    <w:rsid w:val="00664A38"/>
    <w:rsid w:val="0067045D"/>
    <w:rsid w:val="00671259"/>
    <w:rsid w:val="00685F2C"/>
    <w:rsid w:val="00691925"/>
    <w:rsid w:val="00692170"/>
    <w:rsid w:val="0069338B"/>
    <w:rsid w:val="0069439C"/>
    <w:rsid w:val="00696B26"/>
    <w:rsid w:val="006B33F3"/>
    <w:rsid w:val="006B3705"/>
    <w:rsid w:val="006B6AEF"/>
    <w:rsid w:val="006C48B4"/>
    <w:rsid w:val="006C4B5B"/>
    <w:rsid w:val="006C7447"/>
    <w:rsid w:val="006D1861"/>
    <w:rsid w:val="006D45B3"/>
    <w:rsid w:val="006D594F"/>
    <w:rsid w:val="006D77A2"/>
    <w:rsid w:val="006E0BF6"/>
    <w:rsid w:val="006E27C5"/>
    <w:rsid w:val="006F1691"/>
    <w:rsid w:val="006F66A5"/>
    <w:rsid w:val="00700C13"/>
    <w:rsid w:val="00700F74"/>
    <w:rsid w:val="007018C7"/>
    <w:rsid w:val="00703427"/>
    <w:rsid w:val="00713D41"/>
    <w:rsid w:val="00714B99"/>
    <w:rsid w:val="007153A0"/>
    <w:rsid w:val="007177E6"/>
    <w:rsid w:val="007233A6"/>
    <w:rsid w:val="00744B6A"/>
    <w:rsid w:val="00746794"/>
    <w:rsid w:val="00747643"/>
    <w:rsid w:val="00754B09"/>
    <w:rsid w:val="00755112"/>
    <w:rsid w:val="00756081"/>
    <w:rsid w:val="007611D5"/>
    <w:rsid w:val="0076215F"/>
    <w:rsid w:val="00762682"/>
    <w:rsid w:val="00763FD8"/>
    <w:rsid w:val="007667BC"/>
    <w:rsid w:val="00767999"/>
    <w:rsid w:val="00770A1E"/>
    <w:rsid w:val="0077146E"/>
    <w:rsid w:val="00771627"/>
    <w:rsid w:val="00776B9A"/>
    <w:rsid w:val="00777453"/>
    <w:rsid w:val="00777476"/>
    <w:rsid w:val="00787888"/>
    <w:rsid w:val="00787E76"/>
    <w:rsid w:val="00791819"/>
    <w:rsid w:val="00792366"/>
    <w:rsid w:val="00792E9F"/>
    <w:rsid w:val="007B03EE"/>
    <w:rsid w:val="007B0982"/>
    <w:rsid w:val="007B457D"/>
    <w:rsid w:val="007C4785"/>
    <w:rsid w:val="007D15B5"/>
    <w:rsid w:val="007D38D4"/>
    <w:rsid w:val="007D4B2A"/>
    <w:rsid w:val="007D6D5C"/>
    <w:rsid w:val="007E5DBE"/>
    <w:rsid w:val="007F3112"/>
    <w:rsid w:val="00805232"/>
    <w:rsid w:val="00805509"/>
    <w:rsid w:val="00813679"/>
    <w:rsid w:val="00813D44"/>
    <w:rsid w:val="00816120"/>
    <w:rsid w:val="00823BA5"/>
    <w:rsid w:val="00827887"/>
    <w:rsid w:val="00843ECA"/>
    <w:rsid w:val="00847D9C"/>
    <w:rsid w:val="00853E8C"/>
    <w:rsid w:val="00871E1D"/>
    <w:rsid w:val="00872D1A"/>
    <w:rsid w:val="008778FC"/>
    <w:rsid w:val="00881B7F"/>
    <w:rsid w:val="008844E8"/>
    <w:rsid w:val="008868C2"/>
    <w:rsid w:val="00886EBA"/>
    <w:rsid w:val="008874AD"/>
    <w:rsid w:val="00890852"/>
    <w:rsid w:val="00895C1D"/>
    <w:rsid w:val="0089646D"/>
    <w:rsid w:val="008A0877"/>
    <w:rsid w:val="008A3501"/>
    <w:rsid w:val="008A4656"/>
    <w:rsid w:val="008A48BA"/>
    <w:rsid w:val="008A50D5"/>
    <w:rsid w:val="008A5640"/>
    <w:rsid w:val="008B0AE1"/>
    <w:rsid w:val="008B59CB"/>
    <w:rsid w:val="008C4755"/>
    <w:rsid w:val="008D17D0"/>
    <w:rsid w:val="008D38C6"/>
    <w:rsid w:val="008D79F4"/>
    <w:rsid w:val="008F03B0"/>
    <w:rsid w:val="008F4AB0"/>
    <w:rsid w:val="008F593B"/>
    <w:rsid w:val="00914AD2"/>
    <w:rsid w:val="00914DB6"/>
    <w:rsid w:val="00921A89"/>
    <w:rsid w:val="00923240"/>
    <w:rsid w:val="00927854"/>
    <w:rsid w:val="009301FB"/>
    <w:rsid w:val="0093287B"/>
    <w:rsid w:val="00937407"/>
    <w:rsid w:val="0094549A"/>
    <w:rsid w:val="00946283"/>
    <w:rsid w:val="009512BD"/>
    <w:rsid w:val="00957663"/>
    <w:rsid w:val="00960028"/>
    <w:rsid w:val="00961A7E"/>
    <w:rsid w:val="00963BD5"/>
    <w:rsid w:val="00964FF5"/>
    <w:rsid w:val="009655D7"/>
    <w:rsid w:val="00966B3D"/>
    <w:rsid w:val="00984C24"/>
    <w:rsid w:val="009850AA"/>
    <w:rsid w:val="00990386"/>
    <w:rsid w:val="009A2403"/>
    <w:rsid w:val="009A4569"/>
    <w:rsid w:val="009B1219"/>
    <w:rsid w:val="009B28FF"/>
    <w:rsid w:val="009B5A13"/>
    <w:rsid w:val="009B6DC7"/>
    <w:rsid w:val="009C7715"/>
    <w:rsid w:val="009D01BD"/>
    <w:rsid w:val="009D17FF"/>
    <w:rsid w:val="009D246B"/>
    <w:rsid w:val="009D299B"/>
    <w:rsid w:val="009D442E"/>
    <w:rsid w:val="009D576B"/>
    <w:rsid w:val="009E2039"/>
    <w:rsid w:val="009E2AAA"/>
    <w:rsid w:val="009E411E"/>
    <w:rsid w:val="009E6ECB"/>
    <w:rsid w:val="009F2C79"/>
    <w:rsid w:val="009F6FED"/>
    <w:rsid w:val="00A01D4E"/>
    <w:rsid w:val="00A030F1"/>
    <w:rsid w:val="00A04AD9"/>
    <w:rsid w:val="00A056BB"/>
    <w:rsid w:val="00A06C31"/>
    <w:rsid w:val="00A06EF0"/>
    <w:rsid w:val="00A1011F"/>
    <w:rsid w:val="00A223C4"/>
    <w:rsid w:val="00A23B91"/>
    <w:rsid w:val="00A427F7"/>
    <w:rsid w:val="00A51570"/>
    <w:rsid w:val="00A54A18"/>
    <w:rsid w:val="00A55BF0"/>
    <w:rsid w:val="00A55C76"/>
    <w:rsid w:val="00A60223"/>
    <w:rsid w:val="00A63930"/>
    <w:rsid w:val="00A81642"/>
    <w:rsid w:val="00A84083"/>
    <w:rsid w:val="00A84A20"/>
    <w:rsid w:val="00A87787"/>
    <w:rsid w:val="00A87CC9"/>
    <w:rsid w:val="00AA2599"/>
    <w:rsid w:val="00AB00F4"/>
    <w:rsid w:val="00AB6603"/>
    <w:rsid w:val="00AC214E"/>
    <w:rsid w:val="00AC3255"/>
    <w:rsid w:val="00AD2DEA"/>
    <w:rsid w:val="00AD487A"/>
    <w:rsid w:val="00AE1AB8"/>
    <w:rsid w:val="00AE6A40"/>
    <w:rsid w:val="00AF5FB1"/>
    <w:rsid w:val="00AF6DFC"/>
    <w:rsid w:val="00B02565"/>
    <w:rsid w:val="00B0351C"/>
    <w:rsid w:val="00B10781"/>
    <w:rsid w:val="00B20B4F"/>
    <w:rsid w:val="00B219C4"/>
    <w:rsid w:val="00B23681"/>
    <w:rsid w:val="00B26FCB"/>
    <w:rsid w:val="00B32813"/>
    <w:rsid w:val="00B33044"/>
    <w:rsid w:val="00B4326D"/>
    <w:rsid w:val="00B44B69"/>
    <w:rsid w:val="00B44E69"/>
    <w:rsid w:val="00B501E4"/>
    <w:rsid w:val="00B533AD"/>
    <w:rsid w:val="00B64AEB"/>
    <w:rsid w:val="00B84570"/>
    <w:rsid w:val="00B84BF9"/>
    <w:rsid w:val="00B8711F"/>
    <w:rsid w:val="00B963BA"/>
    <w:rsid w:val="00B96A83"/>
    <w:rsid w:val="00B97B50"/>
    <w:rsid w:val="00BA34BA"/>
    <w:rsid w:val="00BA49CC"/>
    <w:rsid w:val="00BA7922"/>
    <w:rsid w:val="00BB6F54"/>
    <w:rsid w:val="00BC3934"/>
    <w:rsid w:val="00BC6F2B"/>
    <w:rsid w:val="00BC7D81"/>
    <w:rsid w:val="00BD1492"/>
    <w:rsid w:val="00BE6623"/>
    <w:rsid w:val="00BF7B57"/>
    <w:rsid w:val="00C02F21"/>
    <w:rsid w:val="00C06A62"/>
    <w:rsid w:val="00C07C6E"/>
    <w:rsid w:val="00C13A20"/>
    <w:rsid w:val="00C34E9C"/>
    <w:rsid w:val="00C42EEF"/>
    <w:rsid w:val="00C4348A"/>
    <w:rsid w:val="00C46405"/>
    <w:rsid w:val="00C55D52"/>
    <w:rsid w:val="00C67D7D"/>
    <w:rsid w:val="00C73FD8"/>
    <w:rsid w:val="00C81E52"/>
    <w:rsid w:val="00C91526"/>
    <w:rsid w:val="00CA2474"/>
    <w:rsid w:val="00CA64FE"/>
    <w:rsid w:val="00CB4EF7"/>
    <w:rsid w:val="00CC1FEB"/>
    <w:rsid w:val="00CC6F53"/>
    <w:rsid w:val="00CD0AE4"/>
    <w:rsid w:val="00CE52F9"/>
    <w:rsid w:val="00CF0B22"/>
    <w:rsid w:val="00CF7149"/>
    <w:rsid w:val="00D0151A"/>
    <w:rsid w:val="00D1021E"/>
    <w:rsid w:val="00D128D1"/>
    <w:rsid w:val="00D13EB7"/>
    <w:rsid w:val="00D15DBB"/>
    <w:rsid w:val="00D26359"/>
    <w:rsid w:val="00D32F46"/>
    <w:rsid w:val="00D36511"/>
    <w:rsid w:val="00D40785"/>
    <w:rsid w:val="00D45AC2"/>
    <w:rsid w:val="00D532E4"/>
    <w:rsid w:val="00D57179"/>
    <w:rsid w:val="00D62347"/>
    <w:rsid w:val="00D70E49"/>
    <w:rsid w:val="00D7254B"/>
    <w:rsid w:val="00D772E8"/>
    <w:rsid w:val="00D7782A"/>
    <w:rsid w:val="00D83C02"/>
    <w:rsid w:val="00D84A31"/>
    <w:rsid w:val="00D85154"/>
    <w:rsid w:val="00D856E0"/>
    <w:rsid w:val="00D86F05"/>
    <w:rsid w:val="00D919FC"/>
    <w:rsid w:val="00D96F87"/>
    <w:rsid w:val="00DA0626"/>
    <w:rsid w:val="00DA0C24"/>
    <w:rsid w:val="00DA1516"/>
    <w:rsid w:val="00DA1CC3"/>
    <w:rsid w:val="00DA47C7"/>
    <w:rsid w:val="00DA6EC6"/>
    <w:rsid w:val="00DB210A"/>
    <w:rsid w:val="00DB524A"/>
    <w:rsid w:val="00DC0924"/>
    <w:rsid w:val="00DC40B0"/>
    <w:rsid w:val="00DD04AB"/>
    <w:rsid w:val="00DD7488"/>
    <w:rsid w:val="00DE57A7"/>
    <w:rsid w:val="00E02A6A"/>
    <w:rsid w:val="00E03297"/>
    <w:rsid w:val="00E03A01"/>
    <w:rsid w:val="00E04E09"/>
    <w:rsid w:val="00E062E4"/>
    <w:rsid w:val="00E1016C"/>
    <w:rsid w:val="00E124BC"/>
    <w:rsid w:val="00E13F54"/>
    <w:rsid w:val="00E17689"/>
    <w:rsid w:val="00E25EF6"/>
    <w:rsid w:val="00E31739"/>
    <w:rsid w:val="00E3280B"/>
    <w:rsid w:val="00E47B6A"/>
    <w:rsid w:val="00E56E2C"/>
    <w:rsid w:val="00E637B5"/>
    <w:rsid w:val="00E66A8B"/>
    <w:rsid w:val="00E718BF"/>
    <w:rsid w:val="00E76CFA"/>
    <w:rsid w:val="00E77C74"/>
    <w:rsid w:val="00E82E42"/>
    <w:rsid w:val="00E9096D"/>
    <w:rsid w:val="00E90F6D"/>
    <w:rsid w:val="00E94896"/>
    <w:rsid w:val="00E94A61"/>
    <w:rsid w:val="00E958D4"/>
    <w:rsid w:val="00E959CD"/>
    <w:rsid w:val="00EA1A04"/>
    <w:rsid w:val="00EA2EDD"/>
    <w:rsid w:val="00EB11AC"/>
    <w:rsid w:val="00EB2238"/>
    <w:rsid w:val="00EB2F12"/>
    <w:rsid w:val="00EB4411"/>
    <w:rsid w:val="00EC1806"/>
    <w:rsid w:val="00EC351B"/>
    <w:rsid w:val="00EC75E5"/>
    <w:rsid w:val="00ED28FF"/>
    <w:rsid w:val="00ED5609"/>
    <w:rsid w:val="00EE503D"/>
    <w:rsid w:val="00EF2986"/>
    <w:rsid w:val="00F00B7A"/>
    <w:rsid w:val="00F02A3A"/>
    <w:rsid w:val="00F12860"/>
    <w:rsid w:val="00F205C1"/>
    <w:rsid w:val="00F23D24"/>
    <w:rsid w:val="00F24A70"/>
    <w:rsid w:val="00F3155C"/>
    <w:rsid w:val="00F42B7A"/>
    <w:rsid w:val="00F50C94"/>
    <w:rsid w:val="00F539BD"/>
    <w:rsid w:val="00F55021"/>
    <w:rsid w:val="00F6094E"/>
    <w:rsid w:val="00F62C40"/>
    <w:rsid w:val="00F64076"/>
    <w:rsid w:val="00F64474"/>
    <w:rsid w:val="00F67996"/>
    <w:rsid w:val="00F7525E"/>
    <w:rsid w:val="00F76BB2"/>
    <w:rsid w:val="00F86672"/>
    <w:rsid w:val="00F868A6"/>
    <w:rsid w:val="00F9130F"/>
    <w:rsid w:val="00F92390"/>
    <w:rsid w:val="00F94ED9"/>
    <w:rsid w:val="00F973DD"/>
    <w:rsid w:val="00FA1042"/>
    <w:rsid w:val="00FA4BB5"/>
    <w:rsid w:val="00FB4946"/>
    <w:rsid w:val="00FB58C5"/>
    <w:rsid w:val="00FB67C6"/>
    <w:rsid w:val="00FC3D3D"/>
    <w:rsid w:val="00FC49CF"/>
    <w:rsid w:val="00FC5389"/>
    <w:rsid w:val="00FD1464"/>
    <w:rsid w:val="00FD2163"/>
    <w:rsid w:val="00FD39FF"/>
    <w:rsid w:val="00FE2385"/>
    <w:rsid w:val="00FE49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CD228C"/>
  <w15:chartTrackingRefBased/>
  <w15:docId w15:val="{61F44A55-F3F9-4DBA-8A7E-B5AD71284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17D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next w:val="a"/>
    <w:link w:val="10"/>
    <w:qFormat/>
    <w:rsid w:val="008D17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basedOn w:val="1"/>
    <w:next w:val="a"/>
    <w:link w:val="20"/>
    <w:qFormat/>
    <w:rsid w:val="008D17D0"/>
    <w:pPr>
      <w:numPr>
        <w:ilvl w:val="1"/>
      </w:numPr>
      <w:pBdr>
        <w:top w:val="none" w:sz="0" w:space="0" w:color="auto"/>
      </w:pBdr>
      <w:tabs>
        <w:tab w:val="left" w:pos="576"/>
      </w:tabs>
      <w:spacing w:before="180"/>
      <w:outlineLvl w:val="1"/>
    </w:pPr>
    <w:rPr>
      <w:sz w:val="32"/>
      <w:szCs w:val="32"/>
    </w:rPr>
  </w:style>
  <w:style w:type="paragraph" w:styleId="3">
    <w:name w:val="heading 3"/>
    <w:basedOn w:val="2"/>
    <w:next w:val="a"/>
    <w:link w:val="30"/>
    <w:qFormat/>
    <w:rsid w:val="008D17D0"/>
    <w:pPr>
      <w:numPr>
        <w:ilvl w:val="2"/>
      </w:numPr>
      <w:tabs>
        <w:tab w:val="left" w:pos="720"/>
      </w:tabs>
      <w:spacing w:before="120"/>
      <w:outlineLvl w:val="2"/>
    </w:pPr>
    <w:rPr>
      <w:sz w:val="28"/>
      <w:szCs w:val="28"/>
    </w:rPr>
  </w:style>
  <w:style w:type="paragraph" w:styleId="4">
    <w:name w:val="heading 4"/>
    <w:basedOn w:val="3"/>
    <w:next w:val="a"/>
    <w:link w:val="40"/>
    <w:qFormat/>
    <w:rsid w:val="008D17D0"/>
    <w:pPr>
      <w:numPr>
        <w:ilvl w:val="3"/>
      </w:numPr>
      <w:tabs>
        <w:tab w:val="left" w:pos="864"/>
      </w:tabs>
      <w:outlineLvl w:val="3"/>
    </w:pPr>
    <w:rPr>
      <w:sz w:val="24"/>
      <w:szCs w:val="24"/>
    </w:rPr>
  </w:style>
  <w:style w:type="paragraph" w:styleId="5">
    <w:name w:val="heading 5"/>
    <w:basedOn w:val="4"/>
    <w:next w:val="a"/>
    <w:link w:val="50"/>
    <w:qFormat/>
    <w:rsid w:val="008D17D0"/>
    <w:pPr>
      <w:numPr>
        <w:ilvl w:val="4"/>
      </w:numPr>
      <w:tabs>
        <w:tab w:val="left" w:pos="1008"/>
      </w:tabs>
      <w:outlineLvl w:val="4"/>
    </w:pPr>
    <w:rPr>
      <w:sz w:val="22"/>
      <w:szCs w:val="22"/>
    </w:rPr>
  </w:style>
  <w:style w:type="paragraph" w:styleId="6">
    <w:name w:val="heading 6"/>
    <w:basedOn w:val="a"/>
    <w:next w:val="a"/>
    <w:link w:val="60"/>
    <w:qFormat/>
    <w:rsid w:val="008D17D0"/>
    <w:pPr>
      <w:keepNext/>
      <w:keepLines/>
      <w:numPr>
        <w:ilvl w:val="5"/>
        <w:numId w:val="1"/>
      </w:numPr>
      <w:tabs>
        <w:tab w:val="left" w:pos="1152"/>
      </w:tabs>
      <w:spacing w:before="120"/>
      <w:outlineLvl w:val="5"/>
    </w:pPr>
    <w:rPr>
      <w:rFonts w:cs="Arial"/>
    </w:rPr>
  </w:style>
  <w:style w:type="paragraph" w:styleId="7">
    <w:name w:val="heading 7"/>
    <w:basedOn w:val="a"/>
    <w:next w:val="a"/>
    <w:link w:val="70"/>
    <w:qFormat/>
    <w:rsid w:val="008D17D0"/>
    <w:pPr>
      <w:keepNext/>
      <w:keepLines/>
      <w:numPr>
        <w:ilvl w:val="6"/>
        <w:numId w:val="1"/>
      </w:numPr>
      <w:tabs>
        <w:tab w:val="left" w:pos="1296"/>
      </w:tabs>
      <w:spacing w:before="120"/>
      <w:outlineLvl w:val="6"/>
    </w:pPr>
    <w:rPr>
      <w:rFonts w:cs="Arial"/>
    </w:rPr>
  </w:style>
  <w:style w:type="paragraph" w:styleId="8">
    <w:name w:val="heading 8"/>
    <w:basedOn w:val="7"/>
    <w:next w:val="a"/>
    <w:link w:val="80"/>
    <w:qFormat/>
    <w:rsid w:val="008D17D0"/>
    <w:pPr>
      <w:numPr>
        <w:ilvl w:val="7"/>
      </w:numPr>
      <w:tabs>
        <w:tab w:val="left" w:pos="1440"/>
      </w:tabs>
      <w:outlineLvl w:val="7"/>
    </w:pPr>
  </w:style>
  <w:style w:type="paragraph" w:styleId="9">
    <w:name w:val="heading 9"/>
    <w:basedOn w:val="8"/>
    <w:next w:val="a"/>
    <w:link w:val="90"/>
    <w:qFormat/>
    <w:rsid w:val="008D17D0"/>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8D17D0"/>
    <w:rPr>
      <w:rFonts w:ascii="Arial" w:eastAsia="宋体" w:hAnsi="Arial" w:cs="Times New Roman"/>
      <w:kern w:val="0"/>
      <w:sz w:val="36"/>
      <w:szCs w:val="36"/>
      <w:lang w:val="en-GB"/>
    </w:rPr>
  </w:style>
  <w:style w:type="character" w:customStyle="1" w:styleId="20">
    <w:name w:val="标题 2 字符"/>
    <w:basedOn w:val="a0"/>
    <w:link w:val="2"/>
    <w:rsid w:val="008D17D0"/>
    <w:rPr>
      <w:rFonts w:ascii="Arial" w:eastAsia="宋体" w:hAnsi="Arial" w:cs="Times New Roman"/>
      <w:kern w:val="0"/>
      <w:sz w:val="32"/>
      <w:szCs w:val="32"/>
      <w:lang w:val="en-GB"/>
    </w:rPr>
  </w:style>
  <w:style w:type="character" w:customStyle="1" w:styleId="30">
    <w:name w:val="标题 3 字符"/>
    <w:basedOn w:val="a0"/>
    <w:link w:val="3"/>
    <w:rsid w:val="008D17D0"/>
    <w:rPr>
      <w:rFonts w:ascii="Arial" w:eastAsia="宋体" w:hAnsi="Arial" w:cs="Times New Roman"/>
      <w:kern w:val="0"/>
      <w:sz w:val="28"/>
      <w:szCs w:val="28"/>
      <w:lang w:val="en-GB"/>
    </w:rPr>
  </w:style>
  <w:style w:type="character" w:customStyle="1" w:styleId="40">
    <w:name w:val="标题 4 字符"/>
    <w:basedOn w:val="a0"/>
    <w:link w:val="4"/>
    <w:rsid w:val="008D17D0"/>
    <w:rPr>
      <w:rFonts w:ascii="Arial" w:eastAsia="宋体" w:hAnsi="Arial" w:cs="Times New Roman"/>
      <w:kern w:val="0"/>
      <w:sz w:val="24"/>
      <w:szCs w:val="24"/>
      <w:lang w:val="en-GB"/>
    </w:rPr>
  </w:style>
  <w:style w:type="character" w:customStyle="1" w:styleId="50">
    <w:name w:val="标题 5 字符"/>
    <w:basedOn w:val="a0"/>
    <w:link w:val="5"/>
    <w:rsid w:val="008D17D0"/>
    <w:rPr>
      <w:rFonts w:ascii="Arial" w:eastAsia="宋体" w:hAnsi="Arial" w:cs="Times New Roman"/>
      <w:kern w:val="0"/>
      <w:sz w:val="22"/>
      <w:lang w:val="en-GB"/>
    </w:rPr>
  </w:style>
  <w:style w:type="character" w:customStyle="1" w:styleId="60">
    <w:name w:val="标题 6 字符"/>
    <w:basedOn w:val="a0"/>
    <w:link w:val="6"/>
    <w:rsid w:val="008D17D0"/>
    <w:rPr>
      <w:rFonts w:ascii="Arial" w:eastAsia="宋体" w:hAnsi="Arial" w:cs="Arial"/>
      <w:kern w:val="0"/>
      <w:sz w:val="20"/>
      <w:szCs w:val="20"/>
      <w:lang w:val="en-GB"/>
    </w:rPr>
  </w:style>
  <w:style w:type="character" w:customStyle="1" w:styleId="70">
    <w:name w:val="标题 7 字符"/>
    <w:basedOn w:val="a0"/>
    <w:link w:val="7"/>
    <w:rsid w:val="008D17D0"/>
    <w:rPr>
      <w:rFonts w:ascii="Arial" w:eastAsia="宋体" w:hAnsi="Arial" w:cs="Arial"/>
      <w:kern w:val="0"/>
      <w:sz w:val="20"/>
      <w:szCs w:val="20"/>
      <w:lang w:val="en-GB"/>
    </w:rPr>
  </w:style>
  <w:style w:type="character" w:customStyle="1" w:styleId="80">
    <w:name w:val="标题 8 字符"/>
    <w:basedOn w:val="a0"/>
    <w:link w:val="8"/>
    <w:rsid w:val="008D17D0"/>
    <w:rPr>
      <w:rFonts w:ascii="Arial" w:eastAsia="宋体" w:hAnsi="Arial" w:cs="Arial"/>
      <w:kern w:val="0"/>
      <w:sz w:val="20"/>
      <w:szCs w:val="20"/>
      <w:lang w:val="en-GB"/>
    </w:rPr>
  </w:style>
  <w:style w:type="character" w:customStyle="1" w:styleId="90">
    <w:name w:val="标题 9 字符"/>
    <w:basedOn w:val="a0"/>
    <w:link w:val="9"/>
    <w:rsid w:val="008D17D0"/>
    <w:rPr>
      <w:rFonts w:ascii="Arial" w:eastAsia="宋体" w:hAnsi="Arial" w:cs="Arial"/>
      <w:kern w:val="0"/>
      <w:sz w:val="20"/>
      <w:szCs w:val="20"/>
      <w:lang w:val="en-GB"/>
    </w:rPr>
  </w:style>
  <w:style w:type="character" w:styleId="a3">
    <w:name w:val="Hyperlink"/>
    <w:uiPriority w:val="99"/>
    <w:rsid w:val="008D17D0"/>
    <w:rPr>
      <w:color w:val="0000FF"/>
      <w:u w:val="single"/>
      <w:lang w:val="en-GB"/>
    </w:rPr>
  </w:style>
  <w:style w:type="character" w:styleId="a4">
    <w:name w:val="page number"/>
    <w:basedOn w:val="a0"/>
    <w:semiHidden/>
    <w:rsid w:val="008D17D0"/>
  </w:style>
  <w:style w:type="character" w:customStyle="1" w:styleId="a5">
    <w:name w:val="页脚 字符"/>
    <w:link w:val="a6"/>
    <w:uiPriority w:val="99"/>
    <w:qFormat/>
    <w:locked/>
    <w:rsid w:val="008D17D0"/>
    <w:rPr>
      <w:rFonts w:ascii="Arial" w:hAnsi="Arial" w:cs="Arial"/>
      <w:b/>
      <w:bCs/>
      <w:i/>
      <w:iCs/>
      <w:sz w:val="18"/>
      <w:szCs w:val="18"/>
    </w:rPr>
  </w:style>
  <w:style w:type="character" w:customStyle="1" w:styleId="Doc-titleChar">
    <w:name w:val="Doc-title Char"/>
    <w:link w:val="Doc-title"/>
    <w:qFormat/>
    <w:locked/>
    <w:rsid w:val="008D17D0"/>
    <w:rPr>
      <w:rFonts w:ascii="Arial" w:eastAsia="MS Mincho" w:hAnsi="Arial" w:cs="Arial"/>
      <w:szCs w:val="24"/>
      <w:lang w:val="en-GB" w:eastAsia="en-GB"/>
    </w:rPr>
  </w:style>
  <w:style w:type="character" w:customStyle="1" w:styleId="11">
    <w:name w:val="正文文本 字符1"/>
    <w:link w:val="a7"/>
    <w:rsid w:val="008D17D0"/>
    <w:rPr>
      <w:rFonts w:ascii="Arial" w:hAnsi="Arial"/>
      <w:lang w:val="en-GB"/>
    </w:rPr>
  </w:style>
  <w:style w:type="character" w:customStyle="1" w:styleId="B1Char">
    <w:name w:val="B1 Char"/>
    <w:link w:val="B1"/>
    <w:qFormat/>
    <w:rsid w:val="008D17D0"/>
    <w:rPr>
      <w:rFonts w:ascii="Arial" w:hAnsi="Arial"/>
      <w:lang w:val="en-GB" w:eastAsia="en-US"/>
    </w:rPr>
  </w:style>
  <w:style w:type="character" w:customStyle="1" w:styleId="Doc-text2Char">
    <w:name w:val="Doc-text2 Char"/>
    <w:link w:val="Doc-text2"/>
    <w:qFormat/>
    <w:rsid w:val="008D17D0"/>
    <w:rPr>
      <w:rFonts w:ascii="Arial" w:eastAsia="MS Mincho" w:hAnsi="Arial"/>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a7">
    <w:name w:val="Body Text"/>
    <w:basedOn w:val="a"/>
    <w:link w:val="11"/>
    <w:rsid w:val="008D17D0"/>
    <w:rPr>
      <w:rFonts w:eastAsiaTheme="minorEastAsia" w:cstheme="minorBidi"/>
      <w:kern w:val="2"/>
      <w:sz w:val="21"/>
      <w:szCs w:val="22"/>
    </w:rPr>
  </w:style>
  <w:style w:type="character" w:customStyle="1" w:styleId="a8">
    <w:name w:val="正文文本 字符"/>
    <w:basedOn w:val="a0"/>
    <w:uiPriority w:val="99"/>
    <w:semiHidden/>
    <w:rsid w:val="008D17D0"/>
    <w:rPr>
      <w:rFonts w:ascii="Arial" w:eastAsia="宋体" w:hAnsi="Arial" w:cs="Times New Roman"/>
      <w:kern w:val="0"/>
      <w:sz w:val="20"/>
      <w:szCs w:val="20"/>
      <w:lang w:val="en-GB"/>
    </w:rPr>
  </w:style>
  <w:style w:type="paragraph" w:customStyle="1" w:styleId="Doc-text2">
    <w:name w:val="Doc-text2"/>
    <w:basedOn w:val="a"/>
    <w:link w:val="Doc-text2Char"/>
    <w:qFormat/>
    <w:rsid w:val="008D17D0"/>
    <w:pPr>
      <w:tabs>
        <w:tab w:val="left" w:pos="1622"/>
      </w:tabs>
      <w:overflowPunct/>
      <w:autoSpaceDE/>
      <w:autoSpaceDN/>
      <w:adjustRightInd/>
      <w:spacing w:after="0"/>
      <w:ind w:left="1622" w:hanging="363"/>
      <w:jc w:val="left"/>
      <w:textAlignment w:val="auto"/>
    </w:pPr>
    <w:rPr>
      <w:rFonts w:eastAsia="MS Mincho" w:cstheme="minorBidi"/>
      <w:kern w:val="2"/>
      <w:sz w:val="21"/>
      <w:szCs w:val="24"/>
      <w:lang w:eastAsia="en-GB"/>
    </w:rPr>
  </w:style>
  <w:style w:type="paragraph" w:styleId="a6">
    <w:name w:val="footer"/>
    <w:basedOn w:val="a9"/>
    <w:link w:val="a5"/>
    <w:uiPriority w:val="99"/>
    <w:qFormat/>
    <w:rsid w:val="008D17D0"/>
    <w:pPr>
      <w:widowControl w:val="0"/>
      <w:pBdr>
        <w:bottom w:val="none" w:sz="0" w:space="0" w:color="auto"/>
      </w:pBdr>
      <w:tabs>
        <w:tab w:val="clear" w:pos="4153"/>
        <w:tab w:val="clear" w:pos="8306"/>
      </w:tabs>
      <w:snapToGrid/>
      <w:spacing w:after="0"/>
    </w:pPr>
    <w:rPr>
      <w:rFonts w:eastAsiaTheme="minorEastAsia" w:cs="Arial"/>
      <w:b/>
      <w:bCs/>
      <w:i/>
      <w:iCs/>
      <w:kern w:val="2"/>
      <w:lang w:val="en-US"/>
    </w:rPr>
  </w:style>
  <w:style w:type="character" w:customStyle="1" w:styleId="12">
    <w:name w:val="页脚 字符1"/>
    <w:basedOn w:val="a0"/>
    <w:uiPriority w:val="99"/>
    <w:semiHidden/>
    <w:rsid w:val="008D17D0"/>
    <w:rPr>
      <w:rFonts w:ascii="Arial" w:eastAsia="宋体" w:hAnsi="Arial" w:cs="Times New Roman"/>
      <w:kern w:val="0"/>
      <w:sz w:val="18"/>
      <w:szCs w:val="18"/>
      <w:lang w:val="en-GB"/>
    </w:rPr>
  </w:style>
  <w:style w:type="paragraph" w:customStyle="1" w:styleId="3GPPHeader">
    <w:name w:val="3GPP_Header"/>
    <w:basedOn w:val="a"/>
    <w:rsid w:val="008D17D0"/>
    <w:pPr>
      <w:tabs>
        <w:tab w:val="left" w:pos="1701"/>
        <w:tab w:val="right" w:pos="9639"/>
      </w:tabs>
      <w:spacing w:after="240"/>
    </w:pPr>
    <w:rPr>
      <w:b/>
      <w:sz w:val="24"/>
    </w:rPr>
  </w:style>
  <w:style w:type="paragraph" w:customStyle="1" w:styleId="B1">
    <w:name w:val="B1"/>
    <w:basedOn w:val="aa"/>
    <w:link w:val="B1Char"/>
    <w:qFormat/>
    <w:rsid w:val="008D17D0"/>
    <w:pPr>
      <w:spacing w:after="180"/>
      <w:ind w:left="568" w:firstLineChars="0" w:hanging="284"/>
      <w:contextualSpacing w:val="0"/>
      <w:jc w:val="left"/>
    </w:pPr>
    <w:rPr>
      <w:rFonts w:eastAsiaTheme="minorEastAsia" w:cstheme="minorBidi"/>
      <w:kern w:val="2"/>
      <w:sz w:val="21"/>
      <w:szCs w:val="22"/>
      <w:lang w:eastAsia="en-US"/>
    </w:rPr>
  </w:style>
  <w:style w:type="paragraph" w:customStyle="1" w:styleId="CRCoverPage">
    <w:name w:val="CR Cover Page"/>
    <w:link w:val="CRCoverPageZchn"/>
    <w:rsid w:val="008D17D0"/>
    <w:pPr>
      <w:spacing w:after="120"/>
    </w:pPr>
    <w:rPr>
      <w:rFonts w:ascii="Arial" w:hAnsi="Arial"/>
      <w:lang w:val="en-GB" w:eastAsia="en-US"/>
    </w:rPr>
  </w:style>
  <w:style w:type="paragraph" w:customStyle="1" w:styleId="Doc-title">
    <w:name w:val="Doc-title"/>
    <w:basedOn w:val="a"/>
    <w:next w:val="Doc-text2"/>
    <w:link w:val="Doc-titleChar"/>
    <w:qFormat/>
    <w:rsid w:val="008D17D0"/>
    <w:pPr>
      <w:overflowPunct/>
      <w:autoSpaceDE/>
      <w:autoSpaceDN/>
      <w:adjustRightInd/>
      <w:spacing w:before="60" w:after="0"/>
      <w:ind w:left="1259" w:hanging="1259"/>
      <w:jc w:val="left"/>
      <w:textAlignment w:val="auto"/>
    </w:pPr>
    <w:rPr>
      <w:rFonts w:eastAsia="MS Mincho" w:cs="Arial"/>
      <w:kern w:val="2"/>
      <w:sz w:val="21"/>
      <w:szCs w:val="24"/>
      <w:lang w:eastAsia="en-GB"/>
    </w:rPr>
  </w:style>
  <w:style w:type="paragraph" w:styleId="a9">
    <w:name w:val="header"/>
    <w:basedOn w:val="a"/>
    <w:link w:val="ab"/>
    <w:uiPriority w:val="99"/>
    <w:unhideWhenUsed/>
    <w:rsid w:val="008D17D0"/>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9"/>
    <w:uiPriority w:val="99"/>
    <w:rsid w:val="008D17D0"/>
    <w:rPr>
      <w:rFonts w:ascii="Arial" w:eastAsia="宋体" w:hAnsi="Arial" w:cs="Times New Roman"/>
      <w:kern w:val="0"/>
      <w:sz w:val="18"/>
      <w:szCs w:val="18"/>
      <w:lang w:val="en-GB"/>
    </w:rPr>
  </w:style>
  <w:style w:type="paragraph" w:styleId="aa">
    <w:name w:val="List"/>
    <w:basedOn w:val="a"/>
    <w:uiPriority w:val="99"/>
    <w:semiHidden/>
    <w:unhideWhenUsed/>
    <w:rsid w:val="008D17D0"/>
    <w:pPr>
      <w:ind w:left="200" w:hangingChars="200" w:hanging="200"/>
      <w:contextualSpacing/>
    </w:pPr>
  </w:style>
  <w:style w:type="paragraph" w:styleId="ac">
    <w:name w:val="List Paragraph"/>
    <w:aliases w:val="- Bullets,Lista1,?? ??,?????,????,列出段落1,中等深浅网格 1 - 着色 21,¥¡¡¡¡ì¬º¥¹¥È¶ÎÂä,ÁÐ³ö¶ÎÂä,列表段落1,—ño’i—Ž,¥ê¥¹¥È¶ÎÂä,1st level - Bullet List Paragraph,Lettre d'introduction,Paragrafo elenco,Normal bullet 2,Bullet list,목록단락,列"/>
    <w:basedOn w:val="a"/>
    <w:link w:val="ad"/>
    <w:uiPriority w:val="34"/>
    <w:qFormat/>
    <w:rsid w:val="00395F05"/>
    <w:pPr>
      <w:ind w:firstLineChars="200" w:firstLine="420"/>
    </w:pPr>
  </w:style>
  <w:style w:type="table" w:styleId="ae">
    <w:name w:val="Table Grid"/>
    <w:basedOn w:val="a1"/>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2F64DA"/>
    <w:rPr>
      <w:color w:val="605E5C"/>
      <w:shd w:val="clear" w:color="auto" w:fill="E1DFDD"/>
    </w:rPr>
  </w:style>
  <w:style w:type="paragraph" w:styleId="af">
    <w:name w:val="Balloon Text"/>
    <w:basedOn w:val="a"/>
    <w:link w:val="af0"/>
    <w:uiPriority w:val="99"/>
    <w:semiHidden/>
    <w:unhideWhenUsed/>
    <w:rsid w:val="00632204"/>
    <w:pPr>
      <w:spacing w:after="0"/>
    </w:pPr>
    <w:rPr>
      <w:sz w:val="18"/>
      <w:szCs w:val="18"/>
    </w:rPr>
  </w:style>
  <w:style w:type="character" w:customStyle="1" w:styleId="af0">
    <w:name w:val="批注框文本 字符"/>
    <w:basedOn w:val="a0"/>
    <w:link w:val="af"/>
    <w:uiPriority w:val="99"/>
    <w:semiHidden/>
    <w:rsid w:val="00632204"/>
    <w:rPr>
      <w:rFonts w:ascii="Arial" w:eastAsia="宋体" w:hAnsi="Arial" w:cs="Times New Roman"/>
      <w:kern w:val="0"/>
      <w:sz w:val="18"/>
      <w:szCs w:val="18"/>
      <w:lang w:val="en-GB"/>
    </w:rPr>
  </w:style>
  <w:style w:type="character" w:styleId="af1">
    <w:name w:val="annotation reference"/>
    <w:basedOn w:val="a0"/>
    <w:uiPriority w:val="99"/>
    <w:unhideWhenUsed/>
    <w:qFormat/>
    <w:rsid w:val="00497525"/>
    <w:rPr>
      <w:sz w:val="21"/>
      <w:szCs w:val="21"/>
    </w:rPr>
  </w:style>
  <w:style w:type="paragraph" w:styleId="af2">
    <w:name w:val="annotation text"/>
    <w:basedOn w:val="a"/>
    <w:link w:val="af3"/>
    <w:uiPriority w:val="99"/>
    <w:unhideWhenUsed/>
    <w:qFormat/>
    <w:rsid w:val="00497525"/>
    <w:pPr>
      <w:jc w:val="left"/>
    </w:pPr>
  </w:style>
  <w:style w:type="character" w:customStyle="1" w:styleId="af3">
    <w:name w:val="批注文字 字符"/>
    <w:basedOn w:val="a0"/>
    <w:link w:val="af2"/>
    <w:uiPriority w:val="99"/>
    <w:qFormat/>
    <w:rsid w:val="00497525"/>
    <w:rPr>
      <w:rFonts w:ascii="Arial" w:eastAsia="宋体" w:hAnsi="Arial" w:cs="Times New Roman"/>
      <w:kern w:val="0"/>
      <w:sz w:val="20"/>
      <w:szCs w:val="20"/>
      <w:lang w:val="en-GB"/>
    </w:rPr>
  </w:style>
  <w:style w:type="paragraph" w:styleId="af4">
    <w:name w:val="annotation subject"/>
    <w:basedOn w:val="af2"/>
    <w:next w:val="af2"/>
    <w:link w:val="af5"/>
    <w:uiPriority w:val="99"/>
    <w:semiHidden/>
    <w:unhideWhenUsed/>
    <w:rsid w:val="00497525"/>
    <w:rPr>
      <w:b/>
      <w:bCs/>
    </w:rPr>
  </w:style>
  <w:style w:type="character" w:customStyle="1" w:styleId="af5">
    <w:name w:val="批注主题 字符"/>
    <w:basedOn w:val="af3"/>
    <w:link w:val="af4"/>
    <w:uiPriority w:val="99"/>
    <w:semiHidden/>
    <w:rsid w:val="00497525"/>
    <w:rPr>
      <w:rFonts w:ascii="Arial" w:eastAsia="宋体" w:hAnsi="Arial" w:cs="Times New Roman"/>
      <w:b/>
      <w:bCs/>
      <w:kern w:val="0"/>
      <w:sz w:val="20"/>
      <w:szCs w:val="20"/>
      <w:lang w:val="en-GB"/>
    </w:rPr>
  </w:style>
  <w:style w:type="paragraph" w:customStyle="1" w:styleId="Agreement">
    <w:name w:val="Agreement"/>
    <w:basedOn w:val="a"/>
    <w:next w:val="Doc-text2"/>
    <w:qFormat/>
    <w:rsid w:val="00C34E9C"/>
    <w:pPr>
      <w:numPr>
        <w:numId w:val="20"/>
      </w:numPr>
      <w:overflowPunct/>
      <w:autoSpaceDE/>
      <w:autoSpaceDN/>
      <w:adjustRightInd/>
      <w:spacing w:before="60" w:after="0"/>
      <w:jc w:val="left"/>
      <w:textAlignment w:val="auto"/>
    </w:pPr>
    <w:rPr>
      <w:rFonts w:eastAsia="MS Mincho"/>
      <w:b/>
      <w:szCs w:val="24"/>
      <w:lang w:eastAsia="en-GB"/>
    </w:rPr>
  </w:style>
  <w:style w:type="character" w:customStyle="1" w:styleId="ad">
    <w:name w:val="列出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c"/>
    <w:uiPriority w:val="34"/>
    <w:qFormat/>
    <w:rsid w:val="007D15B5"/>
    <w:rPr>
      <w:rFonts w:ascii="Arial" w:eastAsia="宋体" w:hAnsi="Arial"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6430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RAN2 contribution template2022.dotx</Template>
  <TotalTime>0</TotalTime>
  <Pages>3</Pages>
  <Words>865</Words>
  <Characters>4937</Characters>
  <Application>Microsoft Office Word</Application>
  <DocSecurity>0</DocSecurity>
  <Lines>41</Lines>
  <Paragraphs>11</Paragraphs>
  <ScaleCrop>false</ScaleCrop>
  <Company/>
  <LinksUpToDate>false</LinksUpToDate>
  <CharactersWithSpaces>5791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OPPO(Zhongda)</dc:creator>
  <cp:keywords/>
  <dc:description/>
  <cp:lastModifiedBy>OPPO(Zhongda)</cp:lastModifiedBy>
  <cp:revision>4</cp:revision>
  <dcterms:created xsi:type="dcterms:W3CDTF">2022-03-10T09:11:00Z</dcterms:created>
  <dcterms:modified xsi:type="dcterms:W3CDTF">2022-03-11T04:04:00Z</dcterms:modified>
</cp:coreProperties>
</file>